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2E7" w:rsidRDefault="006D22E7" w:rsidP="006D22E7">
      <w:pPr>
        <w:pStyle w:val="Heading2"/>
        <w:spacing w:after="240"/>
      </w:pPr>
      <w:bookmarkStart w:id="0" w:name="_GoBack"/>
      <w:bookmarkEnd w:id="0"/>
      <w:r>
        <w:t>Package overview</w:t>
      </w:r>
    </w:p>
    <w:p w:rsidR="006D22E7" w:rsidRDefault="006D22E7">
      <w:r>
        <w:t xml:space="preserve">This </w:t>
      </w:r>
      <w:r w:rsidR="00B80441">
        <w:t>package</w:t>
      </w:r>
      <w:r>
        <w:t xml:space="preserve"> contains tutorials and Interactive Lecture Demonstrations (ILDs) covering core concepts in introductory physics.</w:t>
      </w:r>
      <w:r w:rsidR="00D05F11">
        <w:t xml:space="preserve"> </w:t>
      </w:r>
      <w:r>
        <w:t>The topics are kinematics, forces, momentum, energy, pressure</w:t>
      </w:r>
      <w:r w:rsidR="00D05F11">
        <w:t>, torque, pulses, electrostatics, electric fields, and electric potential</w:t>
      </w:r>
      <w:r>
        <w:t>.</w:t>
      </w:r>
      <w:r w:rsidR="00D05F11">
        <w:t xml:space="preserve"> </w:t>
      </w:r>
      <w:r>
        <w:t>(See below for details.) Accompanying each tutorial and ILD is an instructor’s guide containing goals and assumptions underlying the lesson, common student responses, and other information to help with implementation.</w:t>
      </w:r>
      <w:r w:rsidR="00D05F11">
        <w:t xml:space="preserve"> </w:t>
      </w:r>
    </w:p>
    <w:p w:rsidR="00D05F11" w:rsidRDefault="00D05F11"/>
    <w:p w:rsidR="006D22E7" w:rsidRDefault="006D22E7">
      <w:r>
        <w:t xml:space="preserve">A </w:t>
      </w:r>
      <w:r>
        <w:rPr>
          <w:i/>
        </w:rPr>
        <w:t>tutorial</w:t>
      </w:r>
      <w:r>
        <w:t xml:space="preserve"> is an active-learning worksheet intended for use by small groups of students, optimally </w:t>
      </w:r>
      <w:proofErr w:type="gramStart"/>
      <w:r>
        <w:t>3 or 4 students per group, in a small-class setting (typically 20 students or so).</w:t>
      </w:r>
      <w:proofErr w:type="gramEnd"/>
      <w:r w:rsidR="00D05F11">
        <w:t xml:space="preserve"> </w:t>
      </w:r>
      <w:r>
        <w:t>If experiments are involved, students usually work on them within their small groups.</w:t>
      </w:r>
      <w:r w:rsidR="00D05F11">
        <w:t xml:space="preserve"> </w:t>
      </w:r>
      <w:r>
        <w:t>The instructor or instructors float around interacting with individual groups.</w:t>
      </w:r>
      <w:r w:rsidR="00D05F11">
        <w:t xml:space="preserve"> </w:t>
      </w:r>
      <w:r>
        <w:t>The tutorial worksheets are typically not graded; instead, students get feedback from TAs during the tutorial sessions, and on homework and quizzes.</w:t>
      </w:r>
      <w:r w:rsidR="00D05F11">
        <w:t xml:space="preserve"> </w:t>
      </w:r>
      <w:r>
        <w:t>We find that grading the tutorial worksheets tends to result in students giving the answers they think we want to hear, rather than saying what they really think.</w:t>
      </w:r>
    </w:p>
    <w:p w:rsidR="006D22E7" w:rsidRDefault="006D22E7"/>
    <w:p w:rsidR="006D22E7" w:rsidRDefault="006D22E7">
      <w:r>
        <w:t xml:space="preserve">An </w:t>
      </w:r>
      <w:r>
        <w:rPr>
          <w:i/>
        </w:rPr>
        <w:t>ILD</w:t>
      </w:r>
      <w:r>
        <w:t xml:space="preserve"> is much the same, except it is intended for use in large lectures. Students work with </w:t>
      </w:r>
      <w:proofErr w:type="gramStart"/>
      <w:r>
        <w:t>whoever</w:t>
      </w:r>
      <w:proofErr w:type="gramEnd"/>
      <w:r>
        <w:t xml:space="preserve"> they happen to be sitting next to.</w:t>
      </w:r>
      <w:r w:rsidR="00D05F11">
        <w:t xml:space="preserve"> </w:t>
      </w:r>
      <w:r>
        <w:t>Instead of interacting with individual groups, the instructor leads a full-class discussion at designated points in the worksheet.</w:t>
      </w:r>
      <w:r w:rsidR="00D05F11">
        <w:t xml:space="preserve"> </w:t>
      </w:r>
      <w:r>
        <w:t>Any relevant experiments are set up as a demo at the front of the class.</w:t>
      </w:r>
      <w:r w:rsidR="00D05F11">
        <w:t xml:space="preserve"> </w:t>
      </w:r>
      <w:r>
        <w:t>As with tutorials (and for the same reasons), we do not typically grade ILD worksheets.</w:t>
      </w:r>
      <w:r w:rsidR="00D05F11">
        <w:t xml:space="preserve"> </w:t>
      </w:r>
      <w:r>
        <w:t xml:space="preserve">In most cases, ILD </w:t>
      </w:r>
      <w:r>
        <w:rPr>
          <w:i/>
        </w:rPr>
        <w:t>n</w:t>
      </w:r>
      <w:r>
        <w:t xml:space="preserve"> </w:t>
      </w:r>
      <w:proofErr w:type="gramStart"/>
      <w:r>
        <w:t>is designed to be used</w:t>
      </w:r>
      <w:proofErr w:type="gramEnd"/>
      <w:r>
        <w:t xml:space="preserve"> after tutorial </w:t>
      </w:r>
      <w:r>
        <w:rPr>
          <w:i/>
        </w:rPr>
        <w:t>n</w:t>
      </w:r>
      <w:r>
        <w:t xml:space="preserve"> but before tutorial </w:t>
      </w:r>
      <w:r>
        <w:rPr>
          <w:i/>
        </w:rPr>
        <w:t>n</w:t>
      </w:r>
      <w:r>
        <w:t>+1.</w:t>
      </w:r>
      <w:r w:rsidR="00D05F11">
        <w:t xml:space="preserve"> </w:t>
      </w:r>
    </w:p>
    <w:p w:rsidR="00D05F11" w:rsidRDefault="00D05F11"/>
    <w:p w:rsidR="006D22E7" w:rsidRDefault="006D22E7">
      <w:r>
        <w:t>These tutorials and ILDs are Microsoft Word documents, which makes it straightforward for you to modify them to suit your needs.</w:t>
      </w:r>
      <w:r w:rsidR="00D05F11">
        <w:t xml:space="preserve"> </w:t>
      </w:r>
      <w:r>
        <w:t>For instance, we’ve written the worksheets so that, without too much trouble, you could convert an ILD into a tutorial, or vice versa; the conceptual flow will be the same in either case!</w:t>
      </w:r>
      <w:r w:rsidR="00D05F11">
        <w:t xml:space="preserve"> </w:t>
      </w:r>
      <w:r>
        <w:t>You can also add, delete, and modify individual questions or sections to suit the specific needs of your students and curriculum.</w:t>
      </w:r>
      <w:r w:rsidR="00D05F11">
        <w:t xml:space="preserve"> </w:t>
      </w:r>
      <w:r>
        <w:t>In the instructor’s guide accompanying each tutorial or ILD, we try to explain the rationale behind the particular questions we ask students to address.</w:t>
      </w:r>
      <w:r w:rsidR="00D05F11">
        <w:t xml:space="preserve"> </w:t>
      </w:r>
    </w:p>
    <w:p w:rsidR="00D05F11" w:rsidRDefault="00D05F11"/>
    <w:p w:rsidR="00D05F11" w:rsidRPr="00D05F11" w:rsidRDefault="00D05F11" w:rsidP="00D05F11">
      <w:pPr>
        <w:pStyle w:val="NormalWeb"/>
        <w:shd w:val="clear" w:color="auto" w:fill="FFFFFF"/>
        <w:spacing w:before="45" w:beforeAutospacing="0" w:after="300" w:afterAutospacing="0"/>
        <w:rPr>
          <w:color w:val="000000"/>
        </w:rPr>
      </w:pPr>
      <w:r w:rsidRPr="00D05F11">
        <w:rPr>
          <w:color w:val="000000"/>
        </w:rPr>
        <w:t>We recommend using these materials in tandem with </w:t>
      </w:r>
      <w:hyperlink r:id="rId8" w:history="1">
        <w:r w:rsidRPr="00D05F11">
          <w:rPr>
            <w:rStyle w:val="Hyperlink"/>
            <w:color w:val="2E405C"/>
          </w:rPr>
          <w:t xml:space="preserve">Periscope: Looking into learning in </w:t>
        </w:r>
        <w:proofErr w:type="gramStart"/>
        <w:r w:rsidRPr="00D05F11">
          <w:rPr>
            <w:rStyle w:val="Hyperlink"/>
            <w:color w:val="2E405C"/>
          </w:rPr>
          <w:t>best-practices</w:t>
        </w:r>
        <w:proofErr w:type="gramEnd"/>
        <w:r w:rsidRPr="00D05F11">
          <w:rPr>
            <w:rStyle w:val="Hyperlink"/>
            <w:color w:val="2E405C"/>
          </w:rPr>
          <w:t xml:space="preserve"> physics classrooms</w:t>
        </w:r>
      </w:hyperlink>
      <w:r w:rsidRPr="00D05F11">
        <w:rPr>
          <w:color w:val="000000"/>
        </w:rPr>
        <w:t> </w:t>
      </w:r>
      <w:r>
        <w:rPr>
          <w:color w:val="000000"/>
        </w:rPr>
        <w:t xml:space="preserve">(physport.org/periscope) </w:t>
      </w:r>
      <w:r w:rsidRPr="00D05F11">
        <w:rPr>
          <w:color w:val="000000"/>
        </w:rPr>
        <w:t>for faculty and TA professional development.</w:t>
      </w:r>
    </w:p>
    <w:p w:rsidR="006D22E7" w:rsidRDefault="006D22E7" w:rsidP="006D22E7">
      <w:pPr>
        <w:pStyle w:val="Heading2"/>
        <w:spacing w:after="240"/>
      </w:pPr>
      <w:r>
        <w:t>Tutorial and ILD topics:</w:t>
      </w:r>
      <w:r w:rsidR="00D05F11">
        <w:t xml:space="preserve"> </w:t>
      </w:r>
      <w:r>
        <w:t>the short version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6210"/>
      </w:tblGrid>
      <w:tr w:rsidR="00D05F11" w:rsidTr="00D05F11">
        <w:tc>
          <w:tcPr>
            <w:tcW w:w="1368" w:type="dxa"/>
            <w:shd w:val="clear" w:color="auto" w:fill="auto"/>
          </w:tcPr>
          <w:p w:rsidR="00D05F11" w:rsidRPr="00BF64A6" w:rsidRDefault="00D05F11" w:rsidP="00BF64A6">
            <w:pPr>
              <w:jc w:val="center"/>
              <w:rPr>
                <w:b/>
                <w:lang w:bidi="x-none"/>
              </w:rPr>
            </w:pPr>
            <w:r w:rsidRPr="00BF64A6">
              <w:rPr>
                <w:b/>
                <w:lang w:bidi="x-none"/>
              </w:rPr>
              <w:t>ITEM</w:t>
            </w:r>
          </w:p>
        </w:tc>
        <w:tc>
          <w:tcPr>
            <w:tcW w:w="6210" w:type="dxa"/>
            <w:shd w:val="clear" w:color="auto" w:fill="auto"/>
          </w:tcPr>
          <w:p w:rsidR="00D05F11" w:rsidRPr="00BF64A6" w:rsidRDefault="00D05F11" w:rsidP="00BF64A6">
            <w:pPr>
              <w:jc w:val="center"/>
              <w:rPr>
                <w:b/>
                <w:lang w:bidi="x-none"/>
              </w:rPr>
            </w:pPr>
            <w:r w:rsidRPr="00BF64A6">
              <w:rPr>
                <w:b/>
                <w:lang w:bidi="x-none"/>
              </w:rPr>
              <w:t>TOPIC</w:t>
            </w:r>
          </w:p>
        </w:tc>
      </w:tr>
      <w:tr w:rsidR="00D05F11" w:rsidTr="00D05F11">
        <w:tc>
          <w:tcPr>
            <w:tcW w:w="1368" w:type="dxa"/>
            <w:shd w:val="clear" w:color="auto" w:fill="auto"/>
          </w:tcPr>
          <w:p w:rsidR="00D05F11" w:rsidRDefault="00D05F11" w:rsidP="00BF64A6">
            <w:pPr>
              <w:jc w:val="center"/>
              <w:rPr>
                <w:lang w:bidi="x-none"/>
              </w:rPr>
            </w:pPr>
            <w:r>
              <w:rPr>
                <w:lang w:bidi="x-none"/>
              </w:rPr>
              <w:t>Tutorial 1</w:t>
            </w:r>
          </w:p>
        </w:tc>
        <w:tc>
          <w:tcPr>
            <w:tcW w:w="6210" w:type="dxa"/>
            <w:shd w:val="clear" w:color="auto" w:fill="auto"/>
          </w:tcPr>
          <w:p w:rsidR="00D05F11" w:rsidRDefault="00D05F11">
            <w:pPr>
              <w:rPr>
                <w:lang w:bidi="x-none"/>
              </w:rPr>
            </w:pPr>
            <w:r>
              <w:rPr>
                <w:lang w:bidi="x-none"/>
              </w:rPr>
              <w:t>Introduction to position and velocity graphs</w:t>
            </w:r>
          </w:p>
        </w:tc>
      </w:tr>
      <w:tr w:rsidR="00D05F11" w:rsidTr="00D05F11">
        <w:tc>
          <w:tcPr>
            <w:tcW w:w="1368" w:type="dxa"/>
            <w:shd w:val="clear" w:color="auto" w:fill="auto"/>
          </w:tcPr>
          <w:p w:rsidR="00D05F11" w:rsidRDefault="00D05F11" w:rsidP="00BF64A6">
            <w:pPr>
              <w:jc w:val="center"/>
              <w:rPr>
                <w:lang w:bidi="x-none"/>
              </w:rPr>
            </w:pPr>
            <w:r>
              <w:rPr>
                <w:lang w:bidi="x-none"/>
              </w:rPr>
              <w:t>ILD 1</w:t>
            </w:r>
          </w:p>
        </w:tc>
        <w:tc>
          <w:tcPr>
            <w:tcW w:w="6210" w:type="dxa"/>
            <w:shd w:val="clear" w:color="auto" w:fill="auto"/>
          </w:tcPr>
          <w:p w:rsidR="00D05F11" w:rsidRDefault="00D05F11">
            <w:pPr>
              <w:rPr>
                <w:lang w:bidi="x-none"/>
              </w:rPr>
            </w:pPr>
            <w:r>
              <w:rPr>
                <w:lang w:bidi="x-none"/>
              </w:rPr>
              <w:t>Coherence between position and velocity graphs</w:t>
            </w:r>
          </w:p>
        </w:tc>
      </w:tr>
      <w:tr w:rsidR="00D05F11" w:rsidTr="00D05F11">
        <w:tc>
          <w:tcPr>
            <w:tcW w:w="1368" w:type="dxa"/>
            <w:shd w:val="clear" w:color="auto" w:fill="auto"/>
          </w:tcPr>
          <w:p w:rsidR="00D05F11" w:rsidRDefault="00D05F11" w:rsidP="00BF64A6">
            <w:pPr>
              <w:jc w:val="center"/>
              <w:rPr>
                <w:lang w:bidi="x-none"/>
              </w:rPr>
            </w:pPr>
            <w:r>
              <w:rPr>
                <w:lang w:bidi="x-none"/>
              </w:rPr>
              <w:t>Tutorial 2</w:t>
            </w:r>
          </w:p>
        </w:tc>
        <w:tc>
          <w:tcPr>
            <w:tcW w:w="6210" w:type="dxa"/>
            <w:shd w:val="clear" w:color="auto" w:fill="auto"/>
          </w:tcPr>
          <w:p w:rsidR="00D05F11" w:rsidRDefault="00D05F11">
            <w:pPr>
              <w:rPr>
                <w:lang w:bidi="x-none"/>
              </w:rPr>
            </w:pPr>
            <w:r>
              <w:rPr>
                <w:lang w:bidi="x-none"/>
              </w:rPr>
              <w:t>Velocity and acceleration graphs</w:t>
            </w:r>
          </w:p>
        </w:tc>
      </w:tr>
      <w:tr w:rsidR="00D05F11" w:rsidTr="00D05F11">
        <w:tc>
          <w:tcPr>
            <w:tcW w:w="1368" w:type="dxa"/>
            <w:shd w:val="clear" w:color="auto" w:fill="auto"/>
          </w:tcPr>
          <w:p w:rsidR="00D05F11" w:rsidRDefault="00D05F11" w:rsidP="00BF64A6">
            <w:pPr>
              <w:jc w:val="center"/>
              <w:rPr>
                <w:lang w:bidi="x-none"/>
              </w:rPr>
            </w:pPr>
            <w:r>
              <w:rPr>
                <w:lang w:bidi="x-none"/>
              </w:rPr>
              <w:t>ILD 2</w:t>
            </w:r>
          </w:p>
        </w:tc>
        <w:tc>
          <w:tcPr>
            <w:tcW w:w="6210" w:type="dxa"/>
            <w:shd w:val="clear" w:color="auto" w:fill="auto"/>
          </w:tcPr>
          <w:p w:rsidR="00D05F11" w:rsidRDefault="00D05F11">
            <w:pPr>
              <w:rPr>
                <w:lang w:bidi="x-none"/>
              </w:rPr>
            </w:pPr>
            <w:r>
              <w:rPr>
                <w:lang w:bidi="x-none"/>
              </w:rPr>
              <w:t>Acceleration at the peak</w:t>
            </w:r>
          </w:p>
        </w:tc>
      </w:tr>
      <w:tr w:rsidR="00D05F11" w:rsidTr="00D05F11">
        <w:tc>
          <w:tcPr>
            <w:tcW w:w="1368" w:type="dxa"/>
            <w:shd w:val="clear" w:color="auto" w:fill="auto"/>
          </w:tcPr>
          <w:p w:rsidR="00D05F11" w:rsidRDefault="00D05F11" w:rsidP="00BF64A6">
            <w:pPr>
              <w:jc w:val="center"/>
              <w:rPr>
                <w:lang w:bidi="x-none"/>
              </w:rPr>
            </w:pPr>
            <w:r>
              <w:rPr>
                <w:lang w:bidi="x-none"/>
              </w:rPr>
              <w:t>Tutorial 3</w:t>
            </w:r>
          </w:p>
        </w:tc>
        <w:tc>
          <w:tcPr>
            <w:tcW w:w="6210" w:type="dxa"/>
            <w:shd w:val="clear" w:color="auto" w:fill="auto"/>
          </w:tcPr>
          <w:p w:rsidR="00D05F11" w:rsidRDefault="00D05F11">
            <w:pPr>
              <w:rPr>
                <w:lang w:bidi="x-none"/>
              </w:rPr>
            </w:pPr>
            <w:r>
              <w:rPr>
                <w:lang w:bidi="x-none"/>
              </w:rPr>
              <w:t>Newton’s 2</w:t>
            </w:r>
            <w:r w:rsidRPr="00BF64A6">
              <w:rPr>
                <w:vertAlign w:val="superscript"/>
                <w:lang w:bidi="x-none"/>
              </w:rPr>
              <w:t>nd</w:t>
            </w:r>
            <w:r>
              <w:rPr>
                <w:lang w:bidi="x-none"/>
              </w:rPr>
              <w:t xml:space="preserve"> Law</w:t>
            </w:r>
          </w:p>
        </w:tc>
      </w:tr>
      <w:tr w:rsidR="00D05F11" w:rsidTr="00D05F11">
        <w:tc>
          <w:tcPr>
            <w:tcW w:w="1368" w:type="dxa"/>
            <w:shd w:val="clear" w:color="auto" w:fill="auto"/>
          </w:tcPr>
          <w:p w:rsidR="00D05F11" w:rsidRDefault="00D05F11" w:rsidP="00BF64A6">
            <w:pPr>
              <w:jc w:val="center"/>
              <w:rPr>
                <w:lang w:bidi="x-none"/>
              </w:rPr>
            </w:pPr>
            <w:r>
              <w:rPr>
                <w:lang w:bidi="x-none"/>
              </w:rPr>
              <w:t>ILD 3</w:t>
            </w:r>
          </w:p>
        </w:tc>
        <w:tc>
          <w:tcPr>
            <w:tcW w:w="6210" w:type="dxa"/>
            <w:shd w:val="clear" w:color="auto" w:fill="auto"/>
          </w:tcPr>
          <w:p w:rsidR="00D05F11" w:rsidRDefault="00D05F11">
            <w:pPr>
              <w:rPr>
                <w:lang w:bidi="x-none"/>
              </w:rPr>
            </w:pPr>
            <w:r>
              <w:rPr>
                <w:lang w:bidi="x-none"/>
              </w:rPr>
              <w:t>How the normal force works: springy desktops</w:t>
            </w:r>
          </w:p>
        </w:tc>
      </w:tr>
      <w:tr w:rsidR="00D05F11" w:rsidTr="00D05F11">
        <w:tc>
          <w:tcPr>
            <w:tcW w:w="1368" w:type="dxa"/>
            <w:shd w:val="clear" w:color="auto" w:fill="auto"/>
          </w:tcPr>
          <w:p w:rsidR="00D05F11" w:rsidRDefault="00D05F11" w:rsidP="00BF64A6">
            <w:pPr>
              <w:jc w:val="center"/>
              <w:rPr>
                <w:lang w:bidi="x-none"/>
              </w:rPr>
            </w:pPr>
            <w:r>
              <w:rPr>
                <w:lang w:bidi="x-none"/>
              </w:rPr>
              <w:t>Tutorial 4</w:t>
            </w:r>
          </w:p>
        </w:tc>
        <w:tc>
          <w:tcPr>
            <w:tcW w:w="6210" w:type="dxa"/>
            <w:shd w:val="clear" w:color="auto" w:fill="auto"/>
          </w:tcPr>
          <w:p w:rsidR="00D05F11" w:rsidRDefault="00D05F11">
            <w:pPr>
              <w:rPr>
                <w:lang w:bidi="x-none"/>
              </w:rPr>
            </w:pPr>
            <w:r>
              <w:rPr>
                <w:lang w:bidi="x-none"/>
              </w:rPr>
              <w:t>Newton’s 3</w:t>
            </w:r>
            <w:r w:rsidRPr="00BF64A6">
              <w:rPr>
                <w:vertAlign w:val="superscript"/>
                <w:lang w:bidi="x-none"/>
              </w:rPr>
              <w:t>rd</w:t>
            </w:r>
            <w:r>
              <w:rPr>
                <w:lang w:bidi="x-none"/>
              </w:rPr>
              <w:t xml:space="preserve"> Law</w:t>
            </w:r>
          </w:p>
        </w:tc>
      </w:tr>
      <w:tr w:rsidR="00D05F11" w:rsidTr="00D05F11">
        <w:tc>
          <w:tcPr>
            <w:tcW w:w="1368" w:type="dxa"/>
            <w:shd w:val="clear" w:color="auto" w:fill="auto"/>
          </w:tcPr>
          <w:p w:rsidR="00D05F11" w:rsidRDefault="00D05F11" w:rsidP="00BF64A6">
            <w:pPr>
              <w:jc w:val="center"/>
              <w:rPr>
                <w:lang w:bidi="x-none"/>
              </w:rPr>
            </w:pPr>
            <w:r>
              <w:rPr>
                <w:lang w:bidi="x-none"/>
              </w:rPr>
              <w:lastRenderedPageBreak/>
              <w:t>ILD 4</w:t>
            </w:r>
          </w:p>
        </w:tc>
        <w:tc>
          <w:tcPr>
            <w:tcW w:w="6210" w:type="dxa"/>
            <w:shd w:val="clear" w:color="auto" w:fill="auto"/>
          </w:tcPr>
          <w:p w:rsidR="00D05F11" w:rsidRDefault="00D05F11">
            <w:pPr>
              <w:rPr>
                <w:lang w:bidi="x-none"/>
              </w:rPr>
            </w:pPr>
            <w:r>
              <w:rPr>
                <w:lang w:bidi="x-none"/>
              </w:rPr>
              <w:t>Newton’s 3</w:t>
            </w:r>
            <w:r w:rsidRPr="00BF64A6">
              <w:rPr>
                <w:vertAlign w:val="superscript"/>
                <w:lang w:bidi="x-none"/>
              </w:rPr>
              <w:t>rd</w:t>
            </w:r>
            <w:r>
              <w:rPr>
                <w:lang w:bidi="x-none"/>
              </w:rPr>
              <w:t xml:space="preserve"> and reconciling intuition</w:t>
            </w:r>
          </w:p>
        </w:tc>
      </w:tr>
      <w:tr w:rsidR="00D05F11" w:rsidTr="00D05F11">
        <w:tc>
          <w:tcPr>
            <w:tcW w:w="1368" w:type="dxa"/>
            <w:shd w:val="clear" w:color="auto" w:fill="auto"/>
          </w:tcPr>
          <w:p w:rsidR="00D05F11" w:rsidRDefault="00D05F11" w:rsidP="00BF64A6">
            <w:pPr>
              <w:jc w:val="center"/>
              <w:rPr>
                <w:lang w:bidi="x-none"/>
              </w:rPr>
            </w:pPr>
            <w:r>
              <w:rPr>
                <w:lang w:bidi="x-none"/>
              </w:rPr>
              <w:t>Tutorial 5</w:t>
            </w:r>
          </w:p>
        </w:tc>
        <w:tc>
          <w:tcPr>
            <w:tcW w:w="6210" w:type="dxa"/>
            <w:shd w:val="clear" w:color="auto" w:fill="auto"/>
          </w:tcPr>
          <w:p w:rsidR="00D05F11" w:rsidRDefault="00D05F11">
            <w:pPr>
              <w:rPr>
                <w:lang w:bidi="x-none"/>
              </w:rPr>
            </w:pPr>
            <w:r>
              <w:rPr>
                <w:lang w:bidi="x-none"/>
              </w:rPr>
              <w:t>Free-body diagrams</w:t>
            </w:r>
          </w:p>
        </w:tc>
      </w:tr>
      <w:tr w:rsidR="00D05F11" w:rsidTr="00D05F11">
        <w:tc>
          <w:tcPr>
            <w:tcW w:w="1368" w:type="dxa"/>
            <w:shd w:val="clear" w:color="auto" w:fill="auto"/>
          </w:tcPr>
          <w:p w:rsidR="00D05F11" w:rsidRDefault="00D05F11" w:rsidP="00BF64A6">
            <w:pPr>
              <w:jc w:val="center"/>
              <w:rPr>
                <w:lang w:bidi="x-none"/>
              </w:rPr>
            </w:pPr>
            <w:r>
              <w:rPr>
                <w:lang w:bidi="x-none"/>
              </w:rPr>
              <w:t>ILD 5</w:t>
            </w:r>
          </w:p>
        </w:tc>
        <w:tc>
          <w:tcPr>
            <w:tcW w:w="6210" w:type="dxa"/>
            <w:shd w:val="clear" w:color="auto" w:fill="auto"/>
          </w:tcPr>
          <w:p w:rsidR="00D05F11" w:rsidRDefault="00D05F11">
            <w:pPr>
              <w:rPr>
                <w:lang w:bidi="x-none"/>
              </w:rPr>
            </w:pPr>
            <w:r>
              <w:rPr>
                <w:lang w:bidi="x-none"/>
              </w:rPr>
              <w:t>Circular motion</w:t>
            </w:r>
          </w:p>
        </w:tc>
      </w:tr>
      <w:tr w:rsidR="00D05F11" w:rsidTr="00D05F11">
        <w:tc>
          <w:tcPr>
            <w:tcW w:w="1368" w:type="dxa"/>
            <w:shd w:val="clear" w:color="auto" w:fill="auto"/>
          </w:tcPr>
          <w:p w:rsidR="00D05F11" w:rsidRDefault="00D05F11" w:rsidP="00BF64A6">
            <w:pPr>
              <w:jc w:val="center"/>
              <w:rPr>
                <w:lang w:bidi="x-none"/>
              </w:rPr>
            </w:pPr>
            <w:r>
              <w:rPr>
                <w:lang w:bidi="x-none"/>
              </w:rPr>
              <w:t>Tutorial 6</w:t>
            </w:r>
          </w:p>
        </w:tc>
        <w:tc>
          <w:tcPr>
            <w:tcW w:w="6210" w:type="dxa"/>
            <w:shd w:val="clear" w:color="auto" w:fill="auto"/>
          </w:tcPr>
          <w:p w:rsidR="00D05F11" w:rsidRDefault="00D05F11">
            <w:pPr>
              <w:rPr>
                <w:lang w:bidi="x-none"/>
              </w:rPr>
            </w:pPr>
            <w:r>
              <w:rPr>
                <w:lang w:bidi="x-none"/>
              </w:rPr>
              <w:t>Momentum conservation: figuring out the formula</w:t>
            </w:r>
          </w:p>
        </w:tc>
      </w:tr>
      <w:tr w:rsidR="00D05F11" w:rsidTr="00D05F11">
        <w:tc>
          <w:tcPr>
            <w:tcW w:w="1368" w:type="dxa"/>
            <w:shd w:val="clear" w:color="auto" w:fill="auto"/>
          </w:tcPr>
          <w:p w:rsidR="00D05F11" w:rsidRDefault="00D05F11" w:rsidP="00BF64A6">
            <w:pPr>
              <w:jc w:val="center"/>
              <w:rPr>
                <w:lang w:bidi="x-none"/>
              </w:rPr>
            </w:pPr>
            <w:r>
              <w:rPr>
                <w:lang w:bidi="x-none"/>
              </w:rPr>
              <w:t>ILD 6</w:t>
            </w:r>
          </w:p>
        </w:tc>
        <w:tc>
          <w:tcPr>
            <w:tcW w:w="6210" w:type="dxa"/>
            <w:shd w:val="clear" w:color="auto" w:fill="auto"/>
          </w:tcPr>
          <w:p w:rsidR="00D05F11" w:rsidRDefault="00D05F11">
            <w:pPr>
              <w:rPr>
                <w:lang w:bidi="x-none"/>
              </w:rPr>
            </w:pPr>
            <w:r>
              <w:rPr>
                <w:lang w:bidi="x-none"/>
              </w:rPr>
              <w:t>Momentum conservation and its relation to Newton’s laws</w:t>
            </w:r>
          </w:p>
        </w:tc>
      </w:tr>
      <w:tr w:rsidR="00D05F11" w:rsidTr="00D05F11">
        <w:tc>
          <w:tcPr>
            <w:tcW w:w="1368" w:type="dxa"/>
            <w:shd w:val="clear" w:color="auto" w:fill="auto"/>
          </w:tcPr>
          <w:p w:rsidR="00D05F11" w:rsidRDefault="00D05F11" w:rsidP="00BF64A6">
            <w:pPr>
              <w:jc w:val="center"/>
              <w:rPr>
                <w:lang w:bidi="x-none"/>
              </w:rPr>
            </w:pPr>
            <w:r>
              <w:rPr>
                <w:lang w:bidi="x-none"/>
              </w:rPr>
              <w:t>Tutorial 7</w:t>
            </w:r>
          </w:p>
        </w:tc>
        <w:tc>
          <w:tcPr>
            <w:tcW w:w="6210" w:type="dxa"/>
            <w:shd w:val="clear" w:color="auto" w:fill="auto"/>
          </w:tcPr>
          <w:p w:rsidR="00D05F11" w:rsidRDefault="00D05F11">
            <w:pPr>
              <w:rPr>
                <w:lang w:bidi="x-none"/>
              </w:rPr>
            </w:pPr>
            <w:r>
              <w:rPr>
                <w:lang w:bidi="x-none"/>
              </w:rPr>
              <w:t>Work and energy</w:t>
            </w:r>
          </w:p>
        </w:tc>
      </w:tr>
      <w:tr w:rsidR="00D05F11" w:rsidTr="00D05F11">
        <w:tc>
          <w:tcPr>
            <w:tcW w:w="1368" w:type="dxa"/>
            <w:shd w:val="clear" w:color="auto" w:fill="auto"/>
          </w:tcPr>
          <w:p w:rsidR="00D05F11" w:rsidRDefault="00D05F11" w:rsidP="00BF64A6">
            <w:pPr>
              <w:jc w:val="center"/>
              <w:rPr>
                <w:lang w:bidi="x-none"/>
              </w:rPr>
            </w:pPr>
            <w:r>
              <w:rPr>
                <w:lang w:bidi="x-none"/>
              </w:rPr>
              <w:t>ILD 7</w:t>
            </w:r>
          </w:p>
        </w:tc>
        <w:tc>
          <w:tcPr>
            <w:tcW w:w="6210" w:type="dxa"/>
            <w:shd w:val="clear" w:color="auto" w:fill="auto"/>
          </w:tcPr>
          <w:p w:rsidR="00D05F11" w:rsidRDefault="00D05F11">
            <w:pPr>
              <w:rPr>
                <w:lang w:bidi="x-none"/>
              </w:rPr>
            </w:pPr>
            <w:r>
              <w:rPr>
                <w:lang w:bidi="x-none"/>
              </w:rPr>
              <w:t>Rolling and kinetic energy</w:t>
            </w:r>
          </w:p>
        </w:tc>
      </w:tr>
      <w:tr w:rsidR="00D05F11" w:rsidTr="00D05F11">
        <w:tc>
          <w:tcPr>
            <w:tcW w:w="1368" w:type="dxa"/>
            <w:shd w:val="clear" w:color="auto" w:fill="auto"/>
          </w:tcPr>
          <w:p w:rsidR="00D05F11" w:rsidRDefault="00D05F11" w:rsidP="00BF64A6">
            <w:pPr>
              <w:jc w:val="center"/>
              <w:rPr>
                <w:lang w:bidi="x-none"/>
              </w:rPr>
            </w:pPr>
            <w:r>
              <w:rPr>
                <w:lang w:bidi="x-none"/>
              </w:rPr>
              <w:t>Tutorial 8</w:t>
            </w:r>
          </w:p>
        </w:tc>
        <w:tc>
          <w:tcPr>
            <w:tcW w:w="6210" w:type="dxa"/>
            <w:shd w:val="clear" w:color="auto" w:fill="auto"/>
          </w:tcPr>
          <w:p w:rsidR="00D05F11" w:rsidRDefault="00D05F11">
            <w:pPr>
              <w:rPr>
                <w:lang w:bidi="x-none"/>
              </w:rPr>
            </w:pPr>
            <w:r>
              <w:rPr>
                <w:lang w:bidi="x-none"/>
              </w:rPr>
              <w:t>Pressure</w:t>
            </w:r>
          </w:p>
        </w:tc>
      </w:tr>
      <w:tr w:rsidR="00D05F11" w:rsidTr="00D05F11">
        <w:tc>
          <w:tcPr>
            <w:tcW w:w="1368" w:type="dxa"/>
            <w:shd w:val="clear" w:color="auto" w:fill="auto"/>
          </w:tcPr>
          <w:p w:rsidR="00D05F11" w:rsidRDefault="00D05F11" w:rsidP="00BF64A6">
            <w:pPr>
              <w:jc w:val="center"/>
              <w:rPr>
                <w:lang w:bidi="x-none"/>
              </w:rPr>
            </w:pPr>
            <w:r>
              <w:rPr>
                <w:lang w:bidi="x-none"/>
              </w:rPr>
              <w:t>ILD 8</w:t>
            </w:r>
          </w:p>
        </w:tc>
        <w:tc>
          <w:tcPr>
            <w:tcW w:w="6210" w:type="dxa"/>
            <w:shd w:val="clear" w:color="auto" w:fill="auto"/>
          </w:tcPr>
          <w:p w:rsidR="00D05F11" w:rsidRDefault="00D05F11">
            <w:pPr>
              <w:rPr>
                <w:lang w:bidi="x-none"/>
              </w:rPr>
            </w:pPr>
            <w:r>
              <w:rPr>
                <w:lang w:bidi="x-none"/>
              </w:rPr>
              <w:t>Heat and temperature</w:t>
            </w:r>
          </w:p>
        </w:tc>
      </w:tr>
      <w:tr w:rsidR="00D05F11" w:rsidTr="00D05F11">
        <w:tc>
          <w:tcPr>
            <w:tcW w:w="1368" w:type="dxa"/>
            <w:shd w:val="clear" w:color="auto" w:fill="auto"/>
          </w:tcPr>
          <w:p w:rsidR="00D05F11" w:rsidRDefault="00D05F11" w:rsidP="00D05F11">
            <w:pPr>
              <w:jc w:val="center"/>
            </w:pPr>
            <w:r>
              <w:t>Tutorial 9</w:t>
            </w:r>
          </w:p>
        </w:tc>
        <w:tc>
          <w:tcPr>
            <w:tcW w:w="6210" w:type="dxa"/>
            <w:shd w:val="clear" w:color="auto" w:fill="auto"/>
          </w:tcPr>
          <w:p w:rsidR="00D05F11" w:rsidRDefault="00D05F11" w:rsidP="00D05F11">
            <w:r>
              <w:t>Common sense and equations:  Torque</w:t>
            </w:r>
          </w:p>
        </w:tc>
      </w:tr>
      <w:tr w:rsidR="00D05F11" w:rsidTr="00D05F11">
        <w:tc>
          <w:tcPr>
            <w:tcW w:w="1368" w:type="dxa"/>
            <w:shd w:val="clear" w:color="auto" w:fill="auto"/>
          </w:tcPr>
          <w:p w:rsidR="00D05F11" w:rsidRDefault="00D05F11" w:rsidP="00D05F11">
            <w:pPr>
              <w:jc w:val="center"/>
            </w:pPr>
            <w:r>
              <w:t>Tutorial 10</w:t>
            </w:r>
          </w:p>
        </w:tc>
        <w:tc>
          <w:tcPr>
            <w:tcW w:w="6210" w:type="dxa"/>
            <w:shd w:val="clear" w:color="auto" w:fill="auto"/>
          </w:tcPr>
          <w:p w:rsidR="00D05F11" w:rsidRDefault="00D05F11" w:rsidP="00D05F11">
            <w:r>
              <w:t>Finding mechanism: Pulses</w:t>
            </w:r>
          </w:p>
        </w:tc>
      </w:tr>
      <w:tr w:rsidR="00D05F11" w:rsidTr="00D05F11">
        <w:tc>
          <w:tcPr>
            <w:tcW w:w="1368" w:type="dxa"/>
            <w:shd w:val="clear" w:color="auto" w:fill="auto"/>
          </w:tcPr>
          <w:p w:rsidR="00D05F11" w:rsidRDefault="00D05F11" w:rsidP="00D05F11">
            <w:pPr>
              <w:jc w:val="center"/>
            </w:pPr>
            <w:r>
              <w:t>Tutorial 11</w:t>
            </w:r>
          </w:p>
        </w:tc>
        <w:tc>
          <w:tcPr>
            <w:tcW w:w="6210" w:type="dxa"/>
            <w:shd w:val="clear" w:color="auto" w:fill="auto"/>
          </w:tcPr>
          <w:p w:rsidR="00D05F11" w:rsidRDefault="00D05F11" w:rsidP="00D05F11">
            <w:r>
              <w:t>Working from a model:  Static electricity</w:t>
            </w:r>
          </w:p>
        </w:tc>
      </w:tr>
      <w:tr w:rsidR="00D05F11" w:rsidTr="00D05F11">
        <w:tc>
          <w:tcPr>
            <w:tcW w:w="1368" w:type="dxa"/>
            <w:shd w:val="clear" w:color="auto" w:fill="auto"/>
          </w:tcPr>
          <w:p w:rsidR="00D05F11" w:rsidRDefault="00D05F11" w:rsidP="00D05F11">
            <w:pPr>
              <w:jc w:val="center"/>
            </w:pPr>
            <w:r>
              <w:t>Tutorial 12</w:t>
            </w:r>
          </w:p>
        </w:tc>
        <w:tc>
          <w:tcPr>
            <w:tcW w:w="6210" w:type="dxa"/>
            <w:shd w:val="clear" w:color="auto" w:fill="auto"/>
          </w:tcPr>
          <w:p w:rsidR="00D05F11" w:rsidRDefault="00D05F11" w:rsidP="00D05F11">
            <w:r>
              <w:t>Abstract concepts:  Fields</w:t>
            </w:r>
          </w:p>
        </w:tc>
      </w:tr>
      <w:tr w:rsidR="00D05F11" w:rsidTr="00D05F11">
        <w:tc>
          <w:tcPr>
            <w:tcW w:w="1368" w:type="dxa"/>
            <w:shd w:val="clear" w:color="auto" w:fill="auto"/>
          </w:tcPr>
          <w:p w:rsidR="00D05F11" w:rsidRDefault="00D05F11" w:rsidP="00D05F11">
            <w:pPr>
              <w:jc w:val="center"/>
            </w:pPr>
            <w:r>
              <w:t>Tutorial 13</w:t>
            </w:r>
          </w:p>
        </w:tc>
        <w:tc>
          <w:tcPr>
            <w:tcW w:w="6210" w:type="dxa"/>
            <w:shd w:val="clear" w:color="auto" w:fill="auto"/>
          </w:tcPr>
          <w:p w:rsidR="00D05F11" w:rsidRDefault="00D05F11" w:rsidP="00D05F11">
            <w:r>
              <w:t>Electrostatic potential</w:t>
            </w:r>
          </w:p>
        </w:tc>
      </w:tr>
    </w:tbl>
    <w:p w:rsidR="006D22E7" w:rsidRDefault="006D22E7" w:rsidP="006D22E7">
      <w:pPr>
        <w:pStyle w:val="Heading2"/>
        <w:spacing w:after="240"/>
      </w:pPr>
      <w:r>
        <w:t>Tutorial and ILD topics:</w:t>
      </w:r>
      <w:r w:rsidR="00D05F11">
        <w:t xml:space="preserve"> </w:t>
      </w:r>
      <w:r>
        <w:t>the long version</w:t>
      </w:r>
    </w:p>
    <w:p w:rsidR="006D22E7" w:rsidRDefault="006D22E7">
      <w:r>
        <w:rPr>
          <w:b/>
        </w:rPr>
        <w:t>Tutorial 1</w:t>
      </w:r>
      <w:r>
        <w:t>.</w:t>
      </w:r>
      <w:r w:rsidR="00D05F11">
        <w:t xml:space="preserve"> </w:t>
      </w:r>
      <w:r>
        <w:rPr>
          <w:i/>
        </w:rPr>
        <w:t>Introduction to position and velocity graphs</w:t>
      </w:r>
    </w:p>
    <w:p w:rsidR="006D22E7" w:rsidRDefault="006D22E7">
      <w:r>
        <w:t>By walking in front of an MBL motion detector and seeing the resulting position and velocity graphs in real time, students explore the notions of position and velocity and the common confusions that arise between the two.</w:t>
      </w:r>
    </w:p>
    <w:p w:rsidR="006D22E7" w:rsidRDefault="006D22E7"/>
    <w:p w:rsidR="006D22E7" w:rsidRDefault="006D22E7">
      <w:r>
        <w:rPr>
          <w:b/>
        </w:rPr>
        <w:t>ILD 1</w:t>
      </w:r>
      <w:r>
        <w:t>.</w:t>
      </w:r>
      <w:r w:rsidR="00D05F11">
        <w:t xml:space="preserve"> </w:t>
      </w:r>
      <w:r>
        <w:rPr>
          <w:i/>
        </w:rPr>
        <w:t>Coherence between position and velocity graphs</w:t>
      </w:r>
      <w:r w:rsidR="00D05F11">
        <w:rPr>
          <w:i/>
        </w:rPr>
        <w:t xml:space="preserve"> </w:t>
      </w:r>
    </w:p>
    <w:p w:rsidR="006D22E7" w:rsidRDefault="006D22E7">
      <w:r>
        <w:t>This worksheet gives students more practice with the ideas introduced in tutorial 1 and also has students think more systematically about the relationship between the two kinds of graphs for a given motion, and about the notion of coherence (“your different bits of knowledge must not only make sense individually but also fit together”).</w:t>
      </w:r>
    </w:p>
    <w:p w:rsidR="006D22E7" w:rsidRDefault="006D22E7"/>
    <w:p w:rsidR="006D22E7" w:rsidRDefault="006D22E7">
      <w:r>
        <w:rPr>
          <w:b/>
        </w:rPr>
        <w:t>Tutorial 2</w:t>
      </w:r>
      <w:r>
        <w:t>.</w:t>
      </w:r>
      <w:r w:rsidR="00D05F11">
        <w:t xml:space="preserve"> </w:t>
      </w:r>
      <w:r>
        <w:rPr>
          <w:i/>
        </w:rPr>
        <w:t>Velocity and acceleration graphs</w:t>
      </w:r>
    </w:p>
    <w:p w:rsidR="006D22E7" w:rsidRDefault="006D22E7">
      <w:r>
        <w:t>By rolling carts in front of the motion detector and seeing the resulting velocity or acceleration graph in real time, students begin to explore how the concept of acceleration differs</w:t>
      </w:r>
      <w:r w:rsidR="00D05F11">
        <w:t xml:space="preserve"> </w:t>
      </w:r>
      <w:r>
        <w:t>from velocity.</w:t>
      </w:r>
    </w:p>
    <w:p w:rsidR="006D22E7" w:rsidRDefault="006D22E7"/>
    <w:p w:rsidR="006D22E7" w:rsidRDefault="006D22E7">
      <w:r>
        <w:rPr>
          <w:b/>
        </w:rPr>
        <w:t>ILD 2</w:t>
      </w:r>
      <w:r>
        <w:t>.</w:t>
      </w:r>
      <w:r w:rsidR="00D05F11">
        <w:t xml:space="preserve"> </w:t>
      </w:r>
      <w:r>
        <w:rPr>
          <w:i/>
        </w:rPr>
        <w:t>Acceleration at the peak</w:t>
      </w:r>
    </w:p>
    <w:p w:rsidR="006D22E7" w:rsidRDefault="006D22E7">
      <w:r>
        <w:t>Picking up where tutorial 2 leaves off, this worksheet focuses on a cart rolling up and down a ramp at the moment it reaches the peak:</w:t>
      </w:r>
      <w:r w:rsidR="00D05F11">
        <w:t xml:space="preserve"> </w:t>
      </w:r>
      <w:r>
        <w:t>What’s going on with the acceleration at that moment?</w:t>
      </w:r>
      <w:r w:rsidR="00D05F11">
        <w:t xml:space="preserve"> </w:t>
      </w:r>
      <w:r>
        <w:t xml:space="preserve">And do we have to simply </w:t>
      </w:r>
      <w:r>
        <w:rPr>
          <w:i/>
        </w:rPr>
        <w:t>accept</w:t>
      </w:r>
      <w:r>
        <w:t xml:space="preserve"> the experimental result or can we make sense of it intuitively?</w:t>
      </w:r>
    </w:p>
    <w:p w:rsidR="006D22E7" w:rsidRDefault="006D22E7"/>
    <w:p w:rsidR="00D405CB" w:rsidRDefault="00D405CB" w:rsidP="00D405CB">
      <w:r>
        <w:rPr>
          <w:b/>
        </w:rPr>
        <w:t>Tutorial 3</w:t>
      </w:r>
      <w:r>
        <w:t>.</w:t>
      </w:r>
      <w:r w:rsidR="00D05F11">
        <w:t xml:space="preserve"> </w:t>
      </w:r>
      <w:r>
        <w:rPr>
          <w:i/>
        </w:rPr>
        <w:t>Newton’s 2</w:t>
      </w:r>
      <w:r>
        <w:rPr>
          <w:i/>
          <w:vertAlign w:val="superscript"/>
        </w:rPr>
        <w:t>nd</w:t>
      </w:r>
      <w:r>
        <w:rPr>
          <w:i/>
        </w:rPr>
        <w:t xml:space="preserve"> law</w:t>
      </w:r>
    </w:p>
    <w:p w:rsidR="00D405CB" w:rsidRDefault="00D405CB" w:rsidP="00D405CB">
      <w:r>
        <w:t>By considering a child being pulled out of a well by a rope, students reconcile Newton’s 2</w:t>
      </w:r>
      <w:r>
        <w:rPr>
          <w:vertAlign w:val="superscript"/>
        </w:rPr>
        <w:t>nd</w:t>
      </w:r>
      <w:r>
        <w:t xml:space="preserve"> law with the intuitive idea that the rope’s force must “beat” the downward force of gravity even when the child is moving at constant velocity.</w:t>
      </w:r>
    </w:p>
    <w:p w:rsidR="00D405CB" w:rsidRDefault="00D405CB" w:rsidP="00D405CB"/>
    <w:p w:rsidR="00D405CB" w:rsidRDefault="00D405CB" w:rsidP="00D405CB">
      <w:r>
        <w:rPr>
          <w:b/>
        </w:rPr>
        <w:t>ILD 3</w:t>
      </w:r>
      <w:r>
        <w:t>.</w:t>
      </w:r>
      <w:r w:rsidR="00D05F11">
        <w:t xml:space="preserve"> </w:t>
      </w:r>
      <w:r>
        <w:rPr>
          <w:i/>
        </w:rPr>
        <w:t>How the normal force works:</w:t>
      </w:r>
      <w:r w:rsidR="00D05F11">
        <w:rPr>
          <w:i/>
        </w:rPr>
        <w:t xml:space="preserve"> </w:t>
      </w:r>
      <w:r>
        <w:rPr>
          <w:i/>
        </w:rPr>
        <w:t>springy desktops</w:t>
      </w:r>
    </w:p>
    <w:p w:rsidR="00D405CB" w:rsidRDefault="00D405CB" w:rsidP="00D405CB">
      <w:r>
        <w:t>[</w:t>
      </w:r>
      <w:proofErr w:type="gramStart"/>
      <w:r>
        <w:t>note</w:t>
      </w:r>
      <w:proofErr w:type="gramEnd"/>
      <w:r>
        <w:t>:</w:t>
      </w:r>
      <w:r w:rsidR="00D05F11">
        <w:t xml:space="preserve"> </w:t>
      </w:r>
      <w:r>
        <w:t>not tied to tutorial 4]</w:t>
      </w:r>
    </w:p>
    <w:p w:rsidR="00D405CB" w:rsidRDefault="00D405CB" w:rsidP="00D405CB">
      <w:r>
        <w:t xml:space="preserve">Roughly speaking, a force is a push or pull exerted by one object on another, and intuitively, students have trouble conceiving that a desktop pushes upward on a book in the same way that a </w:t>
      </w:r>
      <w:r>
        <w:lastRenderedPageBreak/>
        <w:t>person pushes a book; the passive normal force seems conceptually different somehow.</w:t>
      </w:r>
      <w:r w:rsidR="00D05F11">
        <w:t xml:space="preserve"> </w:t>
      </w:r>
      <w:r>
        <w:t xml:space="preserve">By showing students that the desktop compresses in response to the book, and by activating their intuitions about the push provided by a compressed spring, this worksheet helps students see the </w:t>
      </w:r>
      <w:proofErr w:type="gramStart"/>
      <w:r>
        <w:t>seemingly-passive</w:t>
      </w:r>
      <w:proofErr w:type="gramEnd"/>
      <w:r>
        <w:t xml:space="preserve"> normal force as an active push, just like any other force.</w:t>
      </w:r>
    </w:p>
    <w:p w:rsidR="00D405CB" w:rsidRDefault="00D405CB">
      <w:pPr>
        <w:rPr>
          <w:b/>
        </w:rPr>
      </w:pPr>
    </w:p>
    <w:p w:rsidR="006D22E7" w:rsidRDefault="006D22E7">
      <w:r>
        <w:rPr>
          <w:b/>
        </w:rPr>
        <w:t xml:space="preserve">Tutorial </w:t>
      </w:r>
      <w:r w:rsidR="00D405CB">
        <w:rPr>
          <w:b/>
        </w:rPr>
        <w:t>4</w:t>
      </w:r>
      <w:r>
        <w:t>.</w:t>
      </w:r>
      <w:r w:rsidR="00D05F11">
        <w:t xml:space="preserve"> </w:t>
      </w:r>
      <w:r>
        <w:rPr>
          <w:i/>
        </w:rPr>
        <w:t>Newton’s 3</w:t>
      </w:r>
      <w:r>
        <w:rPr>
          <w:i/>
          <w:vertAlign w:val="superscript"/>
        </w:rPr>
        <w:t>rd</w:t>
      </w:r>
      <w:r>
        <w:rPr>
          <w:i/>
        </w:rPr>
        <w:t xml:space="preserve"> law</w:t>
      </w:r>
      <w:r w:rsidR="00D05F11">
        <w:rPr>
          <w:i/>
        </w:rPr>
        <w:t xml:space="preserve"> </w:t>
      </w:r>
    </w:p>
    <w:p w:rsidR="006D22E7" w:rsidRDefault="006D22E7">
      <w:r>
        <w:t>[</w:t>
      </w:r>
      <w:proofErr w:type="gramStart"/>
      <w:r>
        <w:t>note</w:t>
      </w:r>
      <w:proofErr w:type="gramEnd"/>
      <w:r>
        <w:t>:</w:t>
      </w:r>
      <w:r w:rsidR="00D05F11">
        <w:t xml:space="preserve"> </w:t>
      </w:r>
      <w:r>
        <w:t xml:space="preserve">you might consider doing tutorial 4 first; students use </w:t>
      </w:r>
      <w:r>
        <w:rPr>
          <w:i/>
        </w:rPr>
        <w:t>F</w:t>
      </w:r>
      <w:r>
        <w:rPr>
          <w:vertAlign w:val="subscript"/>
        </w:rPr>
        <w:t>net</w:t>
      </w:r>
      <w:r>
        <w:t xml:space="preserve"> = </w:t>
      </w:r>
      <w:r>
        <w:rPr>
          <w:i/>
        </w:rPr>
        <w:t>ma</w:t>
      </w:r>
      <w:r>
        <w:t xml:space="preserve"> in this worksheet]</w:t>
      </w:r>
    </w:p>
    <w:p w:rsidR="006D22E7" w:rsidRDefault="006D22E7">
      <w:r>
        <w:t>Considering a big truck crashing into a parked car, students try to reconcile Newton’s 3</w:t>
      </w:r>
      <w:r>
        <w:rPr>
          <w:vertAlign w:val="superscript"/>
        </w:rPr>
        <w:t>rd</w:t>
      </w:r>
      <w:r>
        <w:t xml:space="preserve"> law with the intuitive idea that the car “reacts” more during the collision and therefore appears to feel a larger collision force than the truck feels.</w:t>
      </w:r>
    </w:p>
    <w:p w:rsidR="006D22E7" w:rsidRDefault="006D22E7"/>
    <w:p w:rsidR="006D22E7" w:rsidRDefault="006D22E7">
      <w:r>
        <w:rPr>
          <w:b/>
        </w:rPr>
        <w:t xml:space="preserve">ILD </w:t>
      </w:r>
      <w:r w:rsidR="00D405CB">
        <w:rPr>
          <w:b/>
        </w:rPr>
        <w:t>4</w:t>
      </w:r>
      <w:r>
        <w:t>.</w:t>
      </w:r>
      <w:r w:rsidR="00D05F11">
        <w:t xml:space="preserve"> </w:t>
      </w:r>
      <w:r>
        <w:rPr>
          <w:i/>
        </w:rPr>
        <w:t>Newton’s 3</w:t>
      </w:r>
      <w:r>
        <w:rPr>
          <w:i/>
          <w:vertAlign w:val="superscript"/>
        </w:rPr>
        <w:t>rd</w:t>
      </w:r>
      <w:r>
        <w:rPr>
          <w:i/>
        </w:rPr>
        <w:t xml:space="preserve"> and reconciling intuition</w:t>
      </w:r>
    </w:p>
    <w:p w:rsidR="006D22E7" w:rsidRDefault="006D22E7">
      <w:r>
        <w:t>An essential follow-up to tutorial 3, this worksheet reviews the main conceptual insight from the tutorial:</w:t>
      </w:r>
      <w:r w:rsidR="00D05F11">
        <w:t xml:space="preserve"> </w:t>
      </w:r>
      <w:r>
        <w:t xml:space="preserve">The car “reacts” more not because it feels more force than the truck but because it’s lighter and therefore “reacts” — accelerates — more in response to the </w:t>
      </w:r>
      <w:r>
        <w:rPr>
          <w:i/>
        </w:rPr>
        <w:t>same</w:t>
      </w:r>
      <w:r>
        <w:t xml:space="preserve"> force. Equally important, this lesson clarifies the notion of </w:t>
      </w:r>
      <w:r>
        <w:rPr>
          <w:i/>
        </w:rPr>
        <w:t>refining intuition</w:t>
      </w:r>
      <w:r>
        <w:t xml:space="preserve"> as an alternative to jettisoning common sense.</w:t>
      </w:r>
    </w:p>
    <w:p w:rsidR="006D22E7" w:rsidRDefault="006D22E7"/>
    <w:p w:rsidR="006D22E7" w:rsidRDefault="006D22E7">
      <w:r>
        <w:rPr>
          <w:b/>
        </w:rPr>
        <w:t>Tutorial 5</w:t>
      </w:r>
      <w:r>
        <w:t>.</w:t>
      </w:r>
      <w:r w:rsidR="00D05F11">
        <w:t xml:space="preserve"> </w:t>
      </w:r>
      <w:r>
        <w:rPr>
          <w:i/>
        </w:rPr>
        <w:t>Free-body diagrams</w:t>
      </w:r>
    </w:p>
    <w:p w:rsidR="006D22E7" w:rsidRDefault="006D22E7">
      <w:r>
        <w:t>This lesson helps students see that a free-body diagram is useful sense-making tool (as opposed to “something I’m required to draw”) when analyzing multi-object interactions.</w:t>
      </w:r>
      <w:r w:rsidR="00D05F11">
        <w:t xml:space="preserve"> </w:t>
      </w:r>
      <w:r>
        <w:t>The tutorial also addresses common conceptual difficulties regarding transmitted forces.</w:t>
      </w:r>
    </w:p>
    <w:p w:rsidR="006D22E7" w:rsidRDefault="006D22E7"/>
    <w:p w:rsidR="006D22E7" w:rsidRDefault="006D22E7">
      <w:r>
        <w:rPr>
          <w:b/>
        </w:rPr>
        <w:t>ILD 5</w:t>
      </w:r>
      <w:r>
        <w:t>.</w:t>
      </w:r>
      <w:r w:rsidR="00D05F11">
        <w:t xml:space="preserve"> </w:t>
      </w:r>
      <w:r>
        <w:rPr>
          <w:i/>
        </w:rPr>
        <w:t>Circular motion</w:t>
      </w:r>
    </w:p>
    <w:p w:rsidR="006D22E7" w:rsidRDefault="006D22E7">
      <w:r>
        <w:t>[</w:t>
      </w:r>
      <w:proofErr w:type="gramStart"/>
      <w:r>
        <w:t>note</w:t>
      </w:r>
      <w:proofErr w:type="gramEnd"/>
      <w:r>
        <w:t>:</w:t>
      </w:r>
      <w:r w:rsidR="00D05F11">
        <w:t xml:space="preserve"> </w:t>
      </w:r>
      <w:r>
        <w:t>not tied to tutorial 5]</w:t>
      </w:r>
    </w:p>
    <w:p w:rsidR="006D22E7" w:rsidRDefault="006D22E7">
      <w:r>
        <w:t>This worksheet addresses common conceptual confusions associated with the kinematics and dynamics of circular motion.</w:t>
      </w:r>
    </w:p>
    <w:p w:rsidR="006D22E7" w:rsidRDefault="006D22E7"/>
    <w:p w:rsidR="006D22E7" w:rsidRDefault="006D22E7">
      <w:r>
        <w:rPr>
          <w:b/>
        </w:rPr>
        <w:t>Tutorial 6</w:t>
      </w:r>
      <w:r>
        <w:t>.</w:t>
      </w:r>
      <w:r w:rsidR="00D05F11">
        <w:t xml:space="preserve"> </w:t>
      </w:r>
      <w:r>
        <w:rPr>
          <w:i/>
        </w:rPr>
        <w:t>Momentum conservation:</w:t>
      </w:r>
      <w:r w:rsidR="00D05F11">
        <w:rPr>
          <w:i/>
        </w:rPr>
        <w:t xml:space="preserve"> </w:t>
      </w:r>
      <w:r>
        <w:rPr>
          <w:i/>
        </w:rPr>
        <w:t>Figuring out the formula</w:t>
      </w:r>
    </w:p>
    <w:p w:rsidR="006D22E7" w:rsidRDefault="006D22E7">
      <w:r>
        <w:t>By building upon their intuitions about the “oomph” of a moving object, students “guess” the formula for momentum, and for momentum conservation.</w:t>
      </w:r>
      <w:r w:rsidR="00D05F11">
        <w:t xml:space="preserve"> </w:t>
      </w:r>
      <w:proofErr w:type="gramStart"/>
      <w:r>
        <w:t>they</w:t>
      </w:r>
      <w:proofErr w:type="gramEnd"/>
      <w:r>
        <w:t xml:space="preserve"> then refine that formula (to take directionality into account) and practice using it.</w:t>
      </w:r>
    </w:p>
    <w:p w:rsidR="006D22E7" w:rsidRDefault="006D22E7"/>
    <w:p w:rsidR="006D22E7" w:rsidRDefault="006D22E7">
      <w:r>
        <w:rPr>
          <w:b/>
        </w:rPr>
        <w:t>ILD 6</w:t>
      </w:r>
      <w:r>
        <w:t>.</w:t>
      </w:r>
      <w:r w:rsidR="00D05F11">
        <w:t xml:space="preserve"> </w:t>
      </w:r>
      <w:r>
        <w:rPr>
          <w:i/>
        </w:rPr>
        <w:t>Momentum conservation and its relation to Newton’s laws</w:t>
      </w:r>
    </w:p>
    <w:p w:rsidR="006D22E7" w:rsidRDefault="006D22E7">
      <w:r>
        <w:t>In this coherence-building exercise, students derive momentum conservation from Newton’s 2</w:t>
      </w:r>
      <w:r>
        <w:rPr>
          <w:vertAlign w:val="superscript"/>
        </w:rPr>
        <w:t>nd</w:t>
      </w:r>
      <w:r>
        <w:t xml:space="preserve"> and 3</w:t>
      </w:r>
      <w:r>
        <w:rPr>
          <w:vertAlign w:val="superscript"/>
        </w:rPr>
        <w:t>rd</w:t>
      </w:r>
      <w:r>
        <w:t xml:space="preserve"> laws, and reflect upon the importance of drawing these kinds of connections,</w:t>
      </w:r>
    </w:p>
    <w:p w:rsidR="006D22E7" w:rsidRDefault="006D22E7"/>
    <w:p w:rsidR="006D22E7" w:rsidRDefault="006D22E7">
      <w:r>
        <w:rPr>
          <w:b/>
        </w:rPr>
        <w:t>Tutorial 7</w:t>
      </w:r>
      <w:r>
        <w:t>:</w:t>
      </w:r>
      <w:r w:rsidR="00D05F11">
        <w:t xml:space="preserve"> </w:t>
      </w:r>
      <w:r>
        <w:rPr>
          <w:i/>
        </w:rPr>
        <w:t>Work and energy</w:t>
      </w:r>
    </w:p>
    <w:p w:rsidR="006D22E7" w:rsidRDefault="006D22E7">
      <w:r>
        <w:t>This tutorial introduces kinetic and potential energy and their relation to work.</w:t>
      </w:r>
      <w:r w:rsidR="00D05F11">
        <w:t xml:space="preserve"> </w:t>
      </w:r>
      <w:r>
        <w:t xml:space="preserve">It also addresses a common conceptual confusion by helping students make a crucial distinction between doing </w:t>
      </w:r>
      <w:r>
        <w:rPr>
          <w:i/>
        </w:rPr>
        <w:t>work</w:t>
      </w:r>
      <w:r>
        <w:t xml:space="preserve"> (exerting a force over a distance to give another object energy) and </w:t>
      </w:r>
      <w:r>
        <w:rPr>
          <w:i/>
        </w:rPr>
        <w:t>expending energy</w:t>
      </w:r>
      <w:r>
        <w:t xml:space="preserve"> (e.g., pushing fruitlessly against a brick wall).</w:t>
      </w:r>
    </w:p>
    <w:p w:rsidR="006D22E7" w:rsidRDefault="006D22E7"/>
    <w:p w:rsidR="006D22E7" w:rsidRDefault="006D22E7">
      <w:r>
        <w:rPr>
          <w:b/>
        </w:rPr>
        <w:t>ILD 7</w:t>
      </w:r>
      <w:r>
        <w:t>.</w:t>
      </w:r>
      <w:r w:rsidR="00D05F11">
        <w:t xml:space="preserve"> </w:t>
      </w:r>
      <w:r>
        <w:rPr>
          <w:i/>
        </w:rPr>
        <w:t>Rolling and kinetic energy</w:t>
      </w:r>
    </w:p>
    <w:p w:rsidR="006D22E7" w:rsidRDefault="006D22E7">
      <w:r>
        <w:t>After helping students to see what a spinning object has kinetic energy even if it’s not going anywhere, the worksheet helps students use this insight to explain why a sliding piece of dry ice beats a rolling ball (or disk) in a race down an inclined plane.</w:t>
      </w:r>
      <w:r w:rsidR="00D05F11">
        <w:t xml:space="preserve"> </w:t>
      </w:r>
      <w:r>
        <w:t xml:space="preserve">Then, the worksheet helps students see why and how mass distribution affects the rotational kinetic energy carried by a spinning </w:t>
      </w:r>
      <w:r>
        <w:lastRenderedPageBreak/>
        <w:t>object, and students use this insight to predict the results of a race down the inclined plane between a solid disk and a hoop.</w:t>
      </w:r>
    </w:p>
    <w:p w:rsidR="006D22E7" w:rsidRDefault="006D22E7"/>
    <w:p w:rsidR="006D22E7" w:rsidRDefault="006D22E7">
      <w:r>
        <w:rPr>
          <w:b/>
        </w:rPr>
        <w:t>Tutorial 8</w:t>
      </w:r>
      <w:r>
        <w:t>.</w:t>
      </w:r>
      <w:r w:rsidR="00D05F11">
        <w:t xml:space="preserve"> </w:t>
      </w:r>
      <w:r>
        <w:rPr>
          <w:i/>
        </w:rPr>
        <w:t>Pressure</w:t>
      </w:r>
    </w:p>
    <w:p w:rsidR="006D22E7" w:rsidRDefault="006D22E7">
      <w:r>
        <w:t xml:space="preserve">This worksheet helps students understand how pressure at various points in a container of liquid depends on depth, while addressing some common conceptual </w:t>
      </w:r>
      <w:proofErr w:type="gramStart"/>
      <w:r>
        <w:t>confusions</w:t>
      </w:r>
      <w:proofErr w:type="gramEnd"/>
      <w:r>
        <w:t xml:space="preserve"> about pressure.</w:t>
      </w:r>
    </w:p>
    <w:p w:rsidR="006D22E7" w:rsidRDefault="006D22E7"/>
    <w:p w:rsidR="006D22E7" w:rsidRDefault="006D22E7">
      <w:r>
        <w:rPr>
          <w:b/>
        </w:rPr>
        <w:t>ILD 8</w:t>
      </w:r>
      <w:r>
        <w:t xml:space="preserve">. </w:t>
      </w:r>
      <w:r>
        <w:rPr>
          <w:i/>
        </w:rPr>
        <w:t>Heat &amp; temperature</w:t>
      </w:r>
    </w:p>
    <w:p w:rsidR="006D22E7" w:rsidRDefault="006D22E7">
      <w:r>
        <w:t>[Note:</w:t>
      </w:r>
      <w:r w:rsidR="00D05F11">
        <w:t xml:space="preserve"> </w:t>
      </w:r>
      <w:r>
        <w:t>unrelated to tutorial 8]</w:t>
      </w:r>
    </w:p>
    <w:p w:rsidR="006D22E7" w:rsidRDefault="006D22E7">
      <w:r>
        <w:t xml:space="preserve">This worksheet helps students reconcile the fact that metal and wood in the same room share the same temperature with the fact that the meal </w:t>
      </w:r>
      <w:r>
        <w:rPr>
          <w:i/>
        </w:rPr>
        <w:t>feels</w:t>
      </w:r>
      <w:r>
        <w:t xml:space="preserve"> colder. (You need not have addressed these topics at all beforehand to use this lesson.)</w:t>
      </w:r>
    </w:p>
    <w:p w:rsidR="00D05F11" w:rsidRDefault="00D05F11"/>
    <w:p w:rsidR="00D05F11" w:rsidRDefault="00D05F11" w:rsidP="00D05F11">
      <w:r>
        <w:rPr>
          <w:b/>
        </w:rPr>
        <w:t>Tutorial 9</w:t>
      </w:r>
      <w:r>
        <w:t xml:space="preserve">. </w:t>
      </w:r>
      <w:r w:rsidRPr="00C70EC6">
        <w:rPr>
          <w:i/>
        </w:rPr>
        <w:t>Common sense and equations:  Torque</w:t>
      </w:r>
    </w:p>
    <w:p w:rsidR="00D05F11" w:rsidRPr="006F2FD6" w:rsidRDefault="00D05F11" w:rsidP="00D05F11">
      <w:r>
        <w:t>This tutorial</w:t>
      </w:r>
      <w:r w:rsidRPr="006F2FD6">
        <w:t xml:space="preserve"> emphasizes the common-sense basis for certain physics equations</w:t>
      </w:r>
      <w:r>
        <w:t xml:space="preserve"> – i</w:t>
      </w:r>
      <w:r w:rsidRPr="006F2FD6">
        <w:t>n this case, the balancing equation for weights hung from a rod balanced on a pivot (</w:t>
      </w:r>
      <w:r w:rsidRPr="00D52285">
        <w:rPr>
          <w:i/>
        </w:rPr>
        <w:t>e.g.,</w:t>
      </w:r>
      <w:r w:rsidRPr="006F2FD6">
        <w:t xml:space="preserve"> </w:t>
      </w:r>
      <w:r w:rsidRPr="00D52285">
        <w:rPr>
          <w:i/>
        </w:rPr>
        <w:t>W</w:t>
      </w:r>
      <w:r w:rsidRPr="00D52285">
        <w:rPr>
          <w:vertAlign w:val="subscript"/>
        </w:rPr>
        <w:t>1</w:t>
      </w:r>
      <w:r w:rsidRPr="00D52285">
        <w:rPr>
          <w:i/>
        </w:rPr>
        <w:t>d</w:t>
      </w:r>
      <w:r w:rsidRPr="00D52285">
        <w:rPr>
          <w:vertAlign w:val="subscript"/>
        </w:rPr>
        <w:t>1</w:t>
      </w:r>
      <w:r w:rsidRPr="006F2FD6">
        <w:t xml:space="preserve"> = </w:t>
      </w:r>
      <w:r w:rsidRPr="00D52285">
        <w:rPr>
          <w:i/>
        </w:rPr>
        <w:t>W</w:t>
      </w:r>
      <w:r w:rsidRPr="00D52285">
        <w:rPr>
          <w:vertAlign w:val="subscript"/>
        </w:rPr>
        <w:t>2</w:t>
      </w:r>
      <w:r w:rsidRPr="00D52285">
        <w:rPr>
          <w:i/>
        </w:rPr>
        <w:t>d</w:t>
      </w:r>
      <w:r w:rsidRPr="00D52285">
        <w:rPr>
          <w:vertAlign w:val="subscript"/>
        </w:rPr>
        <w:t>2</w:t>
      </w:r>
      <w:r w:rsidRPr="006F2FD6">
        <w:t>) and the related equation for torque.  Students use these common-sense-based equations to account for balancing multiple objects at different distances from the pivot and, eventually, balancing extended objects.</w:t>
      </w:r>
    </w:p>
    <w:p w:rsidR="00D05F11" w:rsidRDefault="00D05F11" w:rsidP="00D05F11"/>
    <w:p w:rsidR="00D05F11" w:rsidRDefault="00D05F11" w:rsidP="00D05F11">
      <w:r>
        <w:rPr>
          <w:b/>
        </w:rPr>
        <w:t>Tutorial 10</w:t>
      </w:r>
      <w:r>
        <w:t xml:space="preserve">. </w:t>
      </w:r>
      <w:r w:rsidRPr="00C70EC6">
        <w:rPr>
          <w:i/>
        </w:rPr>
        <w:t>Finding mechanism: Pulses</w:t>
      </w:r>
    </w:p>
    <w:p w:rsidR="00D05F11" w:rsidRPr="00EC435C" w:rsidRDefault="00D05F11" w:rsidP="00D05F11">
      <w:r>
        <w:t>This tutorial emphasizes the development and use of a mechanistic model in the context of wave pulse propagation</w:t>
      </w:r>
      <w:r w:rsidRPr="00EC435C">
        <w:t>.</w:t>
      </w:r>
      <w:r>
        <w:t xml:space="preserve">  The tutorial first has students recognize a factor that does </w:t>
      </w:r>
      <w:r w:rsidRPr="001F403F">
        <w:rPr>
          <w:i/>
        </w:rPr>
        <w:t>not</w:t>
      </w:r>
      <w:r>
        <w:t xml:space="preserve"> affect the speed of travel (though many students think it does): the nature of the wrist-flick that produces the pulse.  After recognizing what is right about their intuition (and what isn’t), they spell out a mechanism for wave pulse propagation and use it to explain what they have observed.</w:t>
      </w:r>
    </w:p>
    <w:p w:rsidR="00D05F11" w:rsidRDefault="00D05F11" w:rsidP="00D05F11"/>
    <w:p w:rsidR="00D05F11" w:rsidRDefault="00D05F11" w:rsidP="00D05F11">
      <w:r>
        <w:rPr>
          <w:b/>
        </w:rPr>
        <w:t>Tutorial 11</w:t>
      </w:r>
      <w:r>
        <w:t xml:space="preserve">.  </w:t>
      </w:r>
      <w:r>
        <w:rPr>
          <w:i/>
        </w:rPr>
        <w:t>Working from a model:  Static electricity</w:t>
      </w:r>
    </w:p>
    <w:p w:rsidR="00D05F11" w:rsidRPr="00EC435C" w:rsidRDefault="00D05F11" w:rsidP="00D05F11">
      <w:r w:rsidRPr="00EC435C">
        <w:t>The main goal of this tutorial is for students to come up with a model for how objects become charged or uncharged.  Along the way, they use a common representation for charge and make a variety of observations.</w:t>
      </w:r>
    </w:p>
    <w:p w:rsidR="00D05F11" w:rsidRDefault="00D05F11" w:rsidP="00D05F11">
      <w:pPr>
        <w:rPr>
          <w:b/>
        </w:rPr>
      </w:pPr>
    </w:p>
    <w:p w:rsidR="00D05F11" w:rsidRDefault="00D05F11" w:rsidP="00D05F11">
      <w:r>
        <w:rPr>
          <w:b/>
        </w:rPr>
        <w:t>Tutorial 12</w:t>
      </w:r>
      <w:r>
        <w:t xml:space="preserve">.  </w:t>
      </w:r>
      <w:r>
        <w:rPr>
          <w:i/>
        </w:rPr>
        <w:t xml:space="preserve">Abstract concepts:  Fields </w:t>
      </w:r>
      <w:r>
        <w:t xml:space="preserve"> </w:t>
      </w:r>
    </w:p>
    <w:p w:rsidR="00D05F11" w:rsidRPr="00D53CB8" w:rsidRDefault="00D05F11" w:rsidP="00D05F11">
      <w:r w:rsidRPr="00D53CB8">
        <w:t>Th</w:t>
      </w:r>
      <w:r>
        <w:t>e main goal of this tutorial is for students to recognize and make good use of a familiar experience (the wind from a fan) in coming to understand a relatively abstract concept (electric field).  The tutorial emphasizes the differentiation of force and field, first with kites and then with electric charges.</w:t>
      </w:r>
    </w:p>
    <w:p w:rsidR="00D05F11" w:rsidRDefault="00D05F11" w:rsidP="00D05F11"/>
    <w:p w:rsidR="00D05F11" w:rsidRDefault="00D05F11" w:rsidP="00D05F11">
      <w:r>
        <w:rPr>
          <w:b/>
        </w:rPr>
        <w:t>Tutorial 13</w:t>
      </w:r>
      <w:r>
        <w:t xml:space="preserve">.  </w:t>
      </w:r>
      <w:r>
        <w:rPr>
          <w:i/>
        </w:rPr>
        <w:t>Electrostatic potential</w:t>
      </w:r>
    </w:p>
    <w:p w:rsidR="00D05F11" w:rsidRPr="003B21A7" w:rsidRDefault="00D05F11" w:rsidP="00D05F11">
      <w:r w:rsidRPr="003B21A7">
        <w:t xml:space="preserve">This tutorial, </w:t>
      </w:r>
      <w:r>
        <w:t>like the one on electric fields, uses a mechanical context as the basis for developing ideas that are then applied in electrostatics contexts.  Students develop the idea of potential by applying the work-energy theorem, first in a non-uniform gravitational field and then in various electrostatic situations.</w:t>
      </w:r>
    </w:p>
    <w:p w:rsidR="00D05F11" w:rsidRDefault="00D05F11"/>
    <w:p w:rsidR="006D22E7" w:rsidRDefault="006D22E7" w:rsidP="006D22E7">
      <w:pPr>
        <w:pStyle w:val="Heading2"/>
        <w:spacing w:after="240"/>
      </w:pPr>
      <w:r>
        <w:lastRenderedPageBreak/>
        <w:t>Homework and exams</w:t>
      </w:r>
    </w:p>
    <w:p w:rsidR="006D22E7" w:rsidRDefault="006D22E7">
      <w:r>
        <w:t>With each tutorial, we provide homework questions that reinforce and in some cases build upon the tutorial.</w:t>
      </w:r>
      <w:r w:rsidR="00D05F11">
        <w:t xml:space="preserve"> </w:t>
      </w:r>
      <w:r>
        <w:t>To maximize the effects of the tutorials and ILDs, it is essential to use at last some of these homework items.</w:t>
      </w:r>
      <w:r w:rsidR="00D05F11">
        <w:t xml:space="preserve"> </w:t>
      </w:r>
    </w:p>
    <w:p w:rsidR="006D22E7" w:rsidRDefault="006D22E7"/>
    <w:p w:rsidR="006D22E7" w:rsidRDefault="006D22E7">
      <w:r>
        <w:t>Similarly, we feel it is important to use some of the included exam questions, which are designed to reward students for gaining the kind of conceptual understanding that the tutorials emphasize.</w:t>
      </w:r>
      <w:r w:rsidR="00D05F11">
        <w:t xml:space="preserve"> </w:t>
      </w:r>
      <w:r>
        <w:t>A common problem with tutorials is that students don’t take them seriously when they perceive that homework and exams don’t take them seriously.</w:t>
      </w:r>
    </w:p>
    <w:p w:rsidR="006D22E7" w:rsidRDefault="006D22E7" w:rsidP="006D22E7">
      <w:pPr>
        <w:pStyle w:val="Heading2"/>
        <w:spacing w:after="240"/>
      </w:pPr>
      <w:r>
        <w:t>Use of these materials</w:t>
      </w:r>
    </w:p>
    <w:p w:rsidR="00D05F11" w:rsidRPr="002A3FE3" w:rsidRDefault="00D05F11" w:rsidP="00D05F11">
      <w:pPr>
        <w:rPr>
          <w:color w:val="000000"/>
        </w:rPr>
      </w:pPr>
      <w:r w:rsidRPr="002A3FE3">
        <w:rPr>
          <w:color w:val="000000"/>
        </w:rPr>
        <w:t>Our students have consented for their video to be used in presentations and publications for educators. Thus we ask that you not distribute the materials publicly. Within those limitations, though, you may use the materials as you see fit</w:t>
      </w:r>
      <w:r>
        <w:rPr>
          <w:color w:val="000000"/>
        </w:rPr>
        <w:t>.</w:t>
      </w:r>
    </w:p>
    <w:p w:rsidR="00B80441" w:rsidRDefault="00B80441"/>
    <w:p w:rsidR="00137F2C" w:rsidRDefault="00137F2C">
      <w:pPr>
        <w:rPr>
          <w:b/>
          <w:i/>
          <w:sz w:val="28"/>
          <w:szCs w:val="28"/>
        </w:rPr>
      </w:pPr>
      <w:r>
        <w:rPr>
          <w:b/>
          <w:i/>
          <w:sz w:val="28"/>
          <w:szCs w:val="28"/>
        </w:rPr>
        <w:t>Acknowledgements</w:t>
      </w:r>
    </w:p>
    <w:p w:rsidR="00137F2C" w:rsidRDefault="00137F2C">
      <w:pPr>
        <w:rPr>
          <w:szCs w:val="24"/>
        </w:rPr>
      </w:pPr>
    </w:p>
    <w:p w:rsidR="00D05F11" w:rsidRPr="00137F2C" w:rsidRDefault="00137F2C" w:rsidP="00137F2C">
      <w:pPr>
        <w:rPr>
          <w:szCs w:val="24"/>
        </w:rPr>
      </w:pPr>
      <w:proofErr w:type="gramStart"/>
      <w:r w:rsidRPr="00137F2C">
        <w:rPr>
          <w:szCs w:val="24"/>
        </w:rPr>
        <w:t>Creation of these materials was supported by the National Science Foundation under Grant No</w:t>
      </w:r>
      <w:proofErr w:type="gramEnd"/>
      <w:r w:rsidRPr="00137F2C">
        <w:rPr>
          <w:szCs w:val="24"/>
        </w:rPr>
        <w:t xml:space="preserve">. </w:t>
      </w:r>
      <w:proofErr w:type="gramStart"/>
      <w:r w:rsidRPr="00137F2C">
        <w:rPr>
          <w:szCs w:val="24"/>
        </w:rPr>
        <w:t>DUE-0341447</w:t>
      </w:r>
      <w:r w:rsidR="00D05F11">
        <w:rPr>
          <w:szCs w:val="24"/>
        </w:rPr>
        <w:t xml:space="preserve"> and DUE-0715567</w:t>
      </w:r>
      <w:r w:rsidRPr="00137F2C">
        <w:rPr>
          <w:szCs w:val="24"/>
        </w:rPr>
        <w:t>.</w:t>
      </w:r>
      <w:proofErr w:type="gramEnd"/>
      <w:r w:rsidR="00D05F11">
        <w:rPr>
          <w:szCs w:val="24"/>
        </w:rPr>
        <w:t xml:space="preserve"> </w:t>
      </w:r>
      <w:r w:rsidRPr="00137F2C">
        <w:rPr>
          <w:szCs w:val="24"/>
        </w:rPr>
        <w:t>Any opinions, findings, and conclusions or recommendations expressed in these materials are those of the authors and do not necessarily reflect the views of the National Science Foundation.</w:t>
      </w:r>
    </w:p>
    <w:p w:rsidR="00137F2C" w:rsidRPr="00137F2C" w:rsidRDefault="00137F2C" w:rsidP="00137F2C">
      <w:pPr>
        <w:rPr>
          <w:szCs w:val="24"/>
        </w:rPr>
      </w:pPr>
    </w:p>
    <w:p w:rsidR="00137F2C" w:rsidRPr="00137F2C" w:rsidRDefault="00137F2C" w:rsidP="00137F2C">
      <w:pPr>
        <w:rPr>
          <w:szCs w:val="24"/>
        </w:rPr>
      </w:pPr>
      <w:r w:rsidRPr="00137F2C">
        <w:rPr>
          <w:szCs w:val="24"/>
        </w:rPr>
        <w:t>Tutorials 1 and 2 are inspired in part by the kinematics laboratories in</w:t>
      </w:r>
      <w:r w:rsidRPr="00137F2C">
        <w:rPr>
          <w:i/>
          <w:iCs/>
          <w:szCs w:val="24"/>
        </w:rPr>
        <w:t xml:space="preserve"> RealTime Physics: Active Learning Laboratories</w:t>
      </w:r>
      <w:r w:rsidRPr="00137F2C">
        <w:rPr>
          <w:szCs w:val="24"/>
        </w:rPr>
        <w:t>, by David R. Sokoloff, Ronald K. Thornton, and Priscilla W. Laws (1999:</w:t>
      </w:r>
      <w:r w:rsidR="00D05F11">
        <w:rPr>
          <w:szCs w:val="24"/>
        </w:rPr>
        <w:t xml:space="preserve"> </w:t>
      </w:r>
      <w:r w:rsidRPr="00137F2C">
        <w:rPr>
          <w:szCs w:val="24"/>
        </w:rPr>
        <w:t>Wiley, New York).</w:t>
      </w:r>
    </w:p>
    <w:p w:rsidR="00137F2C" w:rsidRPr="00137F2C" w:rsidRDefault="00137F2C" w:rsidP="00137F2C">
      <w:pPr>
        <w:rPr>
          <w:szCs w:val="24"/>
        </w:rPr>
      </w:pPr>
    </w:p>
    <w:p w:rsidR="00137F2C" w:rsidRPr="00137F2C" w:rsidRDefault="00137F2C" w:rsidP="00137F2C">
      <w:pPr>
        <w:rPr>
          <w:szCs w:val="24"/>
        </w:rPr>
      </w:pPr>
      <w:r w:rsidRPr="00137F2C">
        <w:rPr>
          <w:szCs w:val="24"/>
        </w:rPr>
        <w:t>Tutorial 8 is inspired in part by the Pressure tutorial in Tutorials in Introductory Physics, by Lillian C. McDermott, Peter S. Shaffer, and the University of Washington Physics Education Group (2002:</w:t>
      </w:r>
      <w:r w:rsidR="00D05F11">
        <w:rPr>
          <w:szCs w:val="24"/>
        </w:rPr>
        <w:t xml:space="preserve"> </w:t>
      </w:r>
      <w:r w:rsidRPr="00137F2C">
        <w:rPr>
          <w:szCs w:val="24"/>
        </w:rPr>
        <w:t>Prentice Hall, Upper addle River, NJ).</w:t>
      </w:r>
    </w:p>
    <w:p w:rsidR="00137F2C" w:rsidRPr="00137F2C" w:rsidRDefault="00137F2C">
      <w:pPr>
        <w:rPr>
          <w:szCs w:val="24"/>
        </w:rPr>
      </w:pPr>
    </w:p>
    <w:sectPr w:rsidR="00137F2C" w:rsidRPr="00137F2C">
      <w:headerReference w:type="default" r:id="rId9"/>
      <w:pgSz w:w="12240" w:h="15840"/>
      <w:pgMar w:top="1296" w:right="1440" w:bottom="1296"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372B" w:rsidRDefault="0055372B">
      <w:r>
        <w:separator/>
      </w:r>
    </w:p>
  </w:endnote>
  <w:endnote w:type="continuationSeparator" w:id="0">
    <w:p w:rsidR="0055372B" w:rsidRDefault="00553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4D"/>
    <w:family w:val="roman"/>
    <w:notTrueType/>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Comic Sans MS">
    <w:panose1 w:val="030F0702030302020204"/>
    <w:charset w:val="00"/>
    <w:family w:val="auto"/>
    <w:pitch w:val="variable"/>
    <w:sig w:usb0="00000287" w:usb1="00000000" w:usb2="00000000" w:usb3="00000000" w:csb0="0000009F" w:csb1="00000000"/>
  </w:font>
  <w:font w:name="Palatino">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372B" w:rsidRDefault="0055372B">
      <w:r>
        <w:separator/>
      </w:r>
    </w:p>
  </w:footnote>
  <w:footnote w:type="continuationSeparator" w:id="0">
    <w:p w:rsidR="0055372B" w:rsidRDefault="0055372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2E7" w:rsidRDefault="00B80441">
    <w:pPr>
      <w:pStyle w:val="Header"/>
      <w:tabs>
        <w:tab w:val="clear" w:pos="8640"/>
        <w:tab w:val="right" w:pos="7830"/>
      </w:tabs>
      <w:rPr>
        <w:i/>
      </w:rPr>
    </w:pPr>
    <w:r>
      <w:rPr>
        <w:i/>
      </w:rPr>
      <w:t>Maryland Open Source Tutorials in Physics Sensemaking</w:t>
    </w:r>
    <w:r w:rsidR="006D22E7">
      <w:rPr>
        <w:i/>
      </w:rPr>
      <w:tab/>
      <w:t xml:space="preserve">Last updated </w:t>
    </w:r>
    <w:r w:rsidR="006D22E7">
      <w:rPr>
        <w:i/>
      </w:rPr>
      <w:fldChar w:fldCharType="begin"/>
    </w:r>
    <w:r w:rsidR="006D22E7">
      <w:rPr>
        <w:i/>
      </w:rPr>
      <w:instrText xml:space="preserve"> DATE \@ "M/d/yy" </w:instrText>
    </w:r>
    <w:r w:rsidR="006D22E7">
      <w:rPr>
        <w:i/>
      </w:rPr>
      <w:fldChar w:fldCharType="separate"/>
    </w:r>
    <w:r w:rsidR="00AF346F">
      <w:rPr>
        <w:i/>
        <w:noProof/>
      </w:rPr>
      <w:t>8/4/20</w:t>
    </w:r>
    <w:r w:rsidR="006D22E7">
      <w:rPr>
        <w:i/>
      </w:rPr>
      <w:fldChar w:fldCharType="end"/>
    </w:r>
    <w:r w:rsidR="006D22E7">
      <w:rPr>
        <w:i/>
      </w:rPr>
      <w:tab/>
    </w:r>
    <w:r w:rsidR="006D22E7">
      <w:rPr>
        <w:i/>
      </w:rPr>
      <w:tab/>
      <w:t xml:space="preserve">p. </w:t>
    </w:r>
    <w:r w:rsidR="006D22E7">
      <w:rPr>
        <w:rStyle w:val="PageNumber"/>
        <w:i/>
      </w:rPr>
      <w:fldChar w:fldCharType="begin"/>
    </w:r>
    <w:r w:rsidR="006D22E7">
      <w:rPr>
        <w:rStyle w:val="PageNumber"/>
        <w:i/>
      </w:rPr>
      <w:instrText xml:space="preserve"> PAGE </w:instrText>
    </w:r>
    <w:r w:rsidR="006D22E7">
      <w:rPr>
        <w:rStyle w:val="PageNumber"/>
        <w:i/>
      </w:rPr>
      <w:fldChar w:fldCharType="separate"/>
    </w:r>
    <w:r w:rsidR="00610A12">
      <w:rPr>
        <w:rStyle w:val="PageNumber"/>
        <w:i/>
        <w:noProof/>
      </w:rPr>
      <w:t>3</w:t>
    </w:r>
    <w:r w:rsidR="006D22E7">
      <w:rPr>
        <w:rStyle w:val="PageNumber"/>
        <w:i/>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AACF9E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4C25E60"/>
    <w:multiLevelType w:val="hybridMultilevel"/>
    <w:tmpl w:val="85048AE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0DA5B60"/>
    <w:multiLevelType w:val="hybridMultilevel"/>
    <w:tmpl w:val="057EF42E"/>
    <w:lvl w:ilvl="0" w:tplc="13D416AE">
      <w:start w:val="1"/>
      <w:numFmt w:val="decimal"/>
      <w:pStyle w:val="Heading3"/>
      <w:lvlText w:val="%1."/>
      <w:lvlJc w:val="left"/>
      <w:pPr>
        <w:tabs>
          <w:tab w:val="num" w:pos="360"/>
        </w:tabs>
        <w:ind w:left="36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3AC851E2"/>
    <w:multiLevelType w:val="hybridMultilevel"/>
    <w:tmpl w:val="09928F6C"/>
    <w:lvl w:ilvl="0" w:tplc="F6AE78AC">
      <w:start w:val="1"/>
      <w:numFmt w:val="bullet"/>
      <w:pStyle w:val="bulletbyhand"/>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6C540B8"/>
    <w:multiLevelType w:val="hybridMultilevel"/>
    <w:tmpl w:val="29E2153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BE4"/>
    <w:rsid w:val="000942E7"/>
    <w:rsid w:val="00137F2C"/>
    <w:rsid w:val="001A1FAB"/>
    <w:rsid w:val="00493379"/>
    <w:rsid w:val="004A2E79"/>
    <w:rsid w:val="0055372B"/>
    <w:rsid w:val="005852BF"/>
    <w:rsid w:val="00610A12"/>
    <w:rsid w:val="006D22E7"/>
    <w:rsid w:val="007110A9"/>
    <w:rsid w:val="007C19A1"/>
    <w:rsid w:val="009F1007"/>
    <w:rsid w:val="00A203FC"/>
    <w:rsid w:val="00A63694"/>
    <w:rsid w:val="00A8185D"/>
    <w:rsid w:val="00AF346F"/>
    <w:rsid w:val="00B80441"/>
    <w:rsid w:val="00BF64A6"/>
    <w:rsid w:val="00C07238"/>
    <w:rsid w:val="00D05F11"/>
    <w:rsid w:val="00D405CB"/>
    <w:rsid w:val="00DA222F"/>
    <w:rsid w:val="00E15B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Normal">
    <w:name w:val="Normal"/>
    <w:qFormat/>
    <w:rPr>
      <w:rFonts w:ascii="Times New Roman" w:eastAsia="Times New Roman" w:hAnsi="Times New Roman"/>
      <w:sz w:val="24"/>
    </w:rPr>
  </w:style>
  <w:style w:type="paragraph" w:styleId="Heading2">
    <w:name w:val="heading 2"/>
    <w:basedOn w:val="Normal"/>
    <w:next w:val="Normal"/>
    <w:qFormat/>
    <w:pPr>
      <w:keepNext/>
      <w:spacing w:before="240" w:after="60"/>
      <w:outlineLvl w:val="1"/>
    </w:pPr>
    <w:rPr>
      <w:rFonts w:ascii="Helvetica" w:hAnsi="Helvetica"/>
      <w:b/>
      <w:i/>
      <w:sz w:val="28"/>
    </w:rPr>
  </w:style>
  <w:style w:type="paragraph" w:styleId="Heading3">
    <w:name w:val="heading 3"/>
    <w:basedOn w:val="Normal"/>
    <w:next w:val="Normal"/>
    <w:qFormat/>
    <w:pPr>
      <w:keepNext/>
      <w:numPr>
        <w:numId w:val="2"/>
      </w:numPr>
      <w:spacing w:before="120" w:after="60"/>
      <w:outlineLvl w:val="2"/>
    </w:pPr>
    <w:rPr>
      <w:b/>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customStyle="1" w:styleId="Bodytexthangingindent">
    <w:name w:val="Body text hanging indent"/>
    <w:basedOn w:val="BodyText"/>
    <w:pPr>
      <w:ind w:left="864" w:right="144" w:hanging="720"/>
    </w:pPr>
    <w:rPr>
      <w:sz w:val="22"/>
    </w:rPr>
  </w:style>
  <w:style w:type="paragraph" w:styleId="BodyText">
    <w:name w:val="Body Text"/>
    <w:basedOn w:val="Normal"/>
    <w:pPr>
      <w:spacing w:after="120"/>
    </w:pPr>
  </w:style>
  <w:style w:type="paragraph" w:customStyle="1" w:styleId="studentquote">
    <w:name w:val="student quote"/>
    <w:basedOn w:val="BodyText"/>
    <w:rPr>
      <w:rFonts w:ascii="Comic Sans MS" w:hAnsi="Comic Sans MS"/>
      <w:sz w:val="20"/>
    </w:rPr>
  </w:style>
  <w:style w:type="paragraph" w:customStyle="1" w:styleId="studentquote0">
    <w:name w:val="student_quote"/>
    <w:basedOn w:val="BodyText"/>
    <w:rPr>
      <w:rFonts w:ascii="Comic Sans MS" w:hAnsi="Comic Sans MS"/>
      <w:sz w:val="20"/>
    </w:rPr>
  </w:style>
  <w:style w:type="character" w:customStyle="1" w:styleId="Sub">
    <w:name w:val="Sub"/>
    <w:rPr>
      <w:vertAlign w:val="subscript"/>
    </w:rPr>
  </w:style>
  <w:style w:type="character" w:customStyle="1" w:styleId="Super">
    <w:name w:val="Super"/>
    <w:rPr>
      <w:vertAlign w:val="superscript"/>
    </w:rPr>
  </w:style>
  <w:style w:type="paragraph" w:styleId="BodyTextIndent">
    <w:name w:val="Body Text Indent"/>
    <w:basedOn w:val="BodyText"/>
    <w:pPr>
      <w:ind w:left="720" w:hanging="360"/>
    </w:pPr>
    <w:rPr>
      <w:sz w:val="22"/>
    </w:rPr>
  </w:style>
  <w:style w:type="paragraph" w:customStyle="1" w:styleId="NSFbiographicalheader1">
    <w:name w:val="NSF_biographical_header_1"/>
    <w:basedOn w:val="Normal"/>
    <w:next w:val="Normal"/>
    <w:rPr>
      <w:b/>
    </w:rPr>
  </w:style>
  <w:style w:type="paragraph" w:customStyle="1" w:styleId="Heading2a">
    <w:name w:val="Heading 2a"/>
    <w:basedOn w:val="Heading2"/>
    <w:next w:val="Normal"/>
    <w:rPr>
      <w:i w:val="0"/>
      <w:sz w:val="24"/>
    </w:rPr>
  </w:style>
  <w:style w:type="paragraph" w:styleId="FootnoteText">
    <w:name w:val="footnote text"/>
    <w:basedOn w:val="Normal"/>
    <w:pPr>
      <w:widowControl w:val="0"/>
      <w:suppressAutoHyphens/>
      <w:spacing w:line="280" w:lineRule="atLeast"/>
      <w:jc w:val="both"/>
    </w:pPr>
    <w:rPr>
      <w:rFonts w:ascii="Palatino" w:hAnsi="Palatino"/>
      <w:sz w:val="20"/>
    </w:rPr>
  </w:style>
  <w:style w:type="paragraph" w:customStyle="1" w:styleId="bulletbyhand">
    <w:name w:val="bullet by hand"/>
    <w:basedOn w:val="Normal"/>
    <w:autoRedefine/>
    <w:pPr>
      <w:numPr>
        <w:numId w:val="1"/>
      </w:numPr>
      <w:spacing w:line="480" w:lineRule="auto"/>
    </w:pPr>
    <w:rPr>
      <w:rFonts w:eastAsia="Times"/>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Hyperlink">
    <w:name w:val="Hyperlink"/>
    <w:rPr>
      <w:color w:val="0000FF"/>
      <w:u w:val="single"/>
    </w:rPr>
  </w:style>
  <w:style w:type="paragraph" w:styleId="BalloonText">
    <w:name w:val="Balloon Text"/>
    <w:basedOn w:val="Normal"/>
    <w:semiHidden/>
    <w:rsid w:val="00DA2BE4"/>
    <w:rPr>
      <w:rFonts w:ascii="Lucida Grande" w:hAnsi="Lucida Grande"/>
      <w:sz w:val="18"/>
      <w:szCs w:val="18"/>
    </w:rPr>
  </w:style>
  <w:style w:type="table" w:styleId="TableGrid">
    <w:name w:val="Table Grid"/>
    <w:basedOn w:val="TableNormal"/>
    <w:rsid w:val="005C11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05F11"/>
    <w:pPr>
      <w:spacing w:before="100" w:beforeAutospacing="1" w:after="100" w:afterAutospacing="1"/>
    </w:pPr>
    <w:rPr>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Normal">
    <w:name w:val="Normal"/>
    <w:qFormat/>
    <w:rPr>
      <w:rFonts w:ascii="Times New Roman" w:eastAsia="Times New Roman" w:hAnsi="Times New Roman"/>
      <w:sz w:val="24"/>
    </w:rPr>
  </w:style>
  <w:style w:type="paragraph" w:styleId="Heading2">
    <w:name w:val="heading 2"/>
    <w:basedOn w:val="Normal"/>
    <w:next w:val="Normal"/>
    <w:qFormat/>
    <w:pPr>
      <w:keepNext/>
      <w:spacing w:before="240" w:after="60"/>
      <w:outlineLvl w:val="1"/>
    </w:pPr>
    <w:rPr>
      <w:rFonts w:ascii="Helvetica" w:hAnsi="Helvetica"/>
      <w:b/>
      <w:i/>
      <w:sz w:val="28"/>
    </w:rPr>
  </w:style>
  <w:style w:type="paragraph" w:styleId="Heading3">
    <w:name w:val="heading 3"/>
    <w:basedOn w:val="Normal"/>
    <w:next w:val="Normal"/>
    <w:qFormat/>
    <w:pPr>
      <w:keepNext/>
      <w:numPr>
        <w:numId w:val="2"/>
      </w:numPr>
      <w:spacing w:before="120" w:after="60"/>
      <w:outlineLvl w:val="2"/>
    </w:pPr>
    <w:rPr>
      <w:b/>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customStyle="1" w:styleId="Bodytexthangingindent">
    <w:name w:val="Body text hanging indent"/>
    <w:basedOn w:val="BodyText"/>
    <w:pPr>
      <w:ind w:left="864" w:right="144" w:hanging="720"/>
    </w:pPr>
    <w:rPr>
      <w:sz w:val="22"/>
    </w:rPr>
  </w:style>
  <w:style w:type="paragraph" w:styleId="BodyText">
    <w:name w:val="Body Text"/>
    <w:basedOn w:val="Normal"/>
    <w:pPr>
      <w:spacing w:after="120"/>
    </w:pPr>
  </w:style>
  <w:style w:type="paragraph" w:customStyle="1" w:styleId="studentquote">
    <w:name w:val="student quote"/>
    <w:basedOn w:val="BodyText"/>
    <w:rPr>
      <w:rFonts w:ascii="Comic Sans MS" w:hAnsi="Comic Sans MS"/>
      <w:sz w:val="20"/>
    </w:rPr>
  </w:style>
  <w:style w:type="paragraph" w:customStyle="1" w:styleId="studentquote0">
    <w:name w:val="student_quote"/>
    <w:basedOn w:val="BodyText"/>
    <w:rPr>
      <w:rFonts w:ascii="Comic Sans MS" w:hAnsi="Comic Sans MS"/>
      <w:sz w:val="20"/>
    </w:rPr>
  </w:style>
  <w:style w:type="character" w:customStyle="1" w:styleId="Sub">
    <w:name w:val="Sub"/>
    <w:rPr>
      <w:vertAlign w:val="subscript"/>
    </w:rPr>
  </w:style>
  <w:style w:type="character" w:customStyle="1" w:styleId="Super">
    <w:name w:val="Super"/>
    <w:rPr>
      <w:vertAlign w:val="superscript"/>
    </w:rPr>
  </w:style>
  <w:style w:type="paragraph" w:styleId="BodyTextIndent">
    <w:name w:val="Body Text Indent"/>
    <w:basedOn w:val="BodyText"/>
    <w:pPr>
      <w:ind w:left="720" w:hanging="360"/>
    </w:pPr>
    <w:rPr>
      <w:sz w:val="22"/>
    </w:rPr>
  </w:style>
  <w:style w:type="paragraph" w:customStyle="1" w:styleId="NSFbiographicalheader1">
    <w:name w:val="NSF_biographical_header_1"/>
    <w:basedOn w:val="Normal"/>
    <w:next w:val="Normal"/>
    <w:rPr>
      <w:b/>
    </w:rPr>
  </w:style>
  <w:style w:type="paragraph" w:customStyle="1" w:styleId="Heading2a">
    <w:name w:val="Heading 2a"/>
    <w:basedOn w:val="Heading2"/>
    <w:next w:val="Normal"/>
    <w:rPr>
      <w:i w:val="0"/>
      <w:sz w:val="24"/>
    </w:rPr>
  </w:style>
  <w:style w:type="paragraph" w:styleId="FootnoteText">
    <w:name w:val="footnote text"/>
    <w:basedOn w:val="Normal"/>
    <w:pPr>
      <w:widowControl w:val="0"/>
      <w:suppressAutoHyphens/>
      <w:spacing w:line="280" w:lineRule="atLeast"/>
      <w:jc w:val="both"/>
    </w:pPr>
    <w:rPr>
      <w:rFonts w:ascii="Palatino" w:hAnsi="Palatino"/>
      <w:sz w:val="20"/>
    </w:rPr>
  </w:style>
  <w:style w:type="paragraph" w:customStyle="1" w:styleId="bulletbyhand">
    <w:name w:val="bullet by hand"/>
    <w:basedOn w:val="Normal"/>
    <w:autoRedefine/>
    <w:pPr>
      <w:numPr>
        <w:numId w:val="1"/>
      </w:numPr>
      <w:spacing w:line="480" w:lineRule="auto"/>
    </w:pPr>
    <w:rPr>
      <w:rFonts w:eastAsia="Times"/>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Hyperlink">
    <w:name w:val="Hyperlink"/>
    <w:rPr>
      <w:color w:val="0000FF"/>
      <w:u w:val="single"/>
    </w:rPr>
  </w:style>
  <w:style w:type="paragraph" w:styleId="BalloonText">
    <w:name w:val="Balloon Text"/>
    <w:basedOn w:val="Normal"/>
    <w:semiHidden/>
    <w:rsid w:val="00DA2BE4"/>
    <w:rPr>
      <w:rFonts w:ascii="Lucida Grande" w:hAnsi="Lucida Grande"/>
      <w:sz w:val="18"/>
      <w:szCs w:val="18"/>
    </w:rPr>
  </w:style>
  <w:style w:type="table" w:styleId="TableGrid">
    <w:name w:val="Table Grid"/>
    <w:basedOn w:val="TableNormal"/>
    <w:rsid w:val="005C11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05F11"/>
    <w:pPr>
      <w:spacing w:before="100" w:beforeAutospacing="1" w:after="100" w:afterAutospacing="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922439">
      <w:bodyDiv w:val="1"/>
      <w:marLeft w:val="0"/>
      <w:marRight w:val="0"/>
      <w:marTop w:val="0"/>
      <w:marBottom w:val="0"/>
      <w:divBdr>
        <w:top w:val="none" w:sz="0" w:space="0" w:color="auto"/>
        <w:left w:val="none" w:sz="0" w:space="0" w:color="auto"/>
        <w:bottom w:val="none" w:sz="0" w:space="0" w:color="auto"/>
        <w:right w:val="none" w:sz="0" w:space="0" w:color="auto"/>
      </w:divBdr>
      <w:divsChild>
        <w:div w:id="619728176">
          <w:marLeft w:val="0"/>
          <w:marRight w:val="0"/>
          <w:marTop w:val="0"/>
          <w:marBottom w:val="0"/>
          <w:divBdr>
            <w:top w:val="none" w:sz="0" w:space="0" w:color="auto"/>
            <w:left w:val="none" w:sz="0" w:space="0" w:color="auto"/>
            <w:bottom w:val="none" w:sz="0" w:space="0" w:color="auto"/>
            <w:right w:val="none" w:sz="0" w:space="0" w:color="auto"/>
          </w:divBdr>
        </w:div>
        <w:div w:id="730228265">
          <w:marLeft w:val="0"/>
          <w:marRight w:val="0"/>
          <w:marTop w:val="0"/>
          <w:marBottom w:val="0"/>
          <w:divBdr>
            <w:top w:val="none" w:sz="0" w:space="0" w:color="auto"/>
            <w:left w:val="none" w:sz="0" w:space="0" w:color="auto"/>
            <w:bottom w:val="none" w:sz="0" w:space="0" w:color="auto"/>
            <w:right w:val="none" w:sz="0" w:space="0" w:color="auto"/>
          </w:divBdr>
        </w:div>
        <w:div w:id="961233769">
          <w:marLeft w:val="0"/>
          <w:marRight w:val="0"/>
          <w:marTop w:val="0"/>
          <w:marBottom w:val="0"/>
          <w:divBdr>
            <w:top w:val="none" w:sz="0" w:space="0" w:color="auto"/>
            <w:left w:val="none" w:sz="0" w:space="0" w:color="auto"/>
            <w:bottom w:val="none" w:sz="0" w:space="0" w:color="auto"/>
            <w:right w:val="none" w:sz="0" w:space="0" w:color="auto"/>
          </w:divBdr>
        </w:div>
        <w:div w:id="1092622386">
          <w:marLeft w:val="0"/>
          <w:marRight w:val="0"/>
          <w:marTop w:val="0"/>
          <w:marBottom w:val="0"/>
          <w:divBdr>
            <w:top w:val="none" w:sz="0" w:space="0" w:color="auto"/>
            <w:left w:val="none" w:sz="0" w:space="0" w:color="auto"/>
            <w:bottom w:val="none" w:sz="0" w:space="0" w:color="auto"/>
            <w:right w:val="none" w:sz="0" w:space="0" w:color="auto"/>
          </w:divBdr>
        </w:div>
        <w:div w:id="1793085843">
          <w:marLeft w:val="0"/>
          <w:marRight w:val="0"/>
          <w:marTop w:val="0"/>
          <w:marBottom w:val="0"/>
          <w:divBdr>
            <w:top w:val="none" w:sz="0" w:space="0" w:color="auto"/>
            <w:left w:val="none" w:sz="0" w:space="0" w:color="auto"/>
            <w:bottom w:val="none" w:sz="0" w:space="0" w:color="auto"/>
            <w:right w:val="none" w:sz="0" w:space="0" w:color="auto"/>
          </w:divBdr>
        </w:div>
      </w:divsChild>
    </w:div>
    <w:div w:id="1548032421">
      <w:bodyDiv w:val="1"/>
      <w:marLeft w:val="0"/>
      <w:marRight w:val="0"/>
      <w:marTop w:val="0"/>
      <w:marBottom w:val="0"/>
      <w:divBdr>
        <w:top w:val="none" w:sz="0" w:space="0" w:color="auto"/>
        <w:left w:val="none" w:sz="0" w:space="0" w:color="auto"/>
        <w:bottom w:val="none" w:sz="0" w:space="0" w:color="auto"/>
        <w:right w:val="none" w:sz="0" w:space="0" w:color="auto"/>
      </w:divBdr>
      <w:divsChild>
        <w:div w:id="1555117932">
          <w:marLeft w:val="456"/>
          <w:marRight w:val="0"/>
          <w:marTop w:val="0"/>
          <w:marBottom w:val="0"/>
          <w:divBdr>
            <w:top w:val="none" w:sz="0" w:space="0" w:color="auto"/>
            <w:left w:val="none" w:sz="0" w:space="0" w:color="auto"/>
            <w:bottom w:val="none" w:sz="0" w:space="0" w:color="auto"/>
            <w:right w:val="none" w:sz="0" w:space="0" w:color="auto"/>
          </w:divBdr>
        </w:div>
      </w:divsChild>
    </w:div>
  </w:divs>
  <w:doNotSaveAsSingleFile/>
  <w:pixelsPerInch w:val="96"/>
  <w:targetScreenSz w:val="800x600"/>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www.physport.org/periscope" TargetMode="Externa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1851</Words>
  <Characters>10557</Characters>
  <Application>Microsoft Macintosh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Package overview</vt:lpstr>
    </vt:vector>
  </TitlesOfParts>
  <Company>University of Maryland College Park</Company>
  <LinksUpToDate>false</LinksUpToDate>
  <CharactersWithSpaces>12384</CharactersWithSpaces>
  <SharedDoc>false</SharedDoc>
  <HLinks>
    <vt:vector size="6" baseType="variant">
      <vt:variant>
        <vt:i4>3866663</vt:i4>
      </vt:variant>
      <vt:variant>
        <vt:i4>0</vt:i4>
      </vt:variant>
      <vt:variant>
        <vt:i4>0</vt:i4>
      </vt:variant>
      <vt:variant>
        <vt:i4>5</vt:i4>
      </vt:variant>
      <vt:variant>
        <vt:lpwstr>https://www.physport.org/periscope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Package overview</dc:title>
  <dc:subject/>
  <dc:creator>Andrew Elby</dc:creator>
  <cp:keywords/>
  <cp:lastModifiedBy>Sarah McKagan</cp:lastModifiedBy>
  <cp:revision>2</cp:revision>
  <cp:lastPrinted>2007-02-25T20:44:00Z</cp:lastPrinted>
  <dcterms:created xsi:type="dcterms:W3CDTF">2020-08-04T19:51:00Z</dcterms:created>
  <dcterms:modified xsi:type="dcterms:W3CDTF">2020-08-04T19:51:00Z</dcterms:modified>
</cp:coreProperties>
</file>